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SI-SAMU-NIVSOIN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MED</w:t>
            </w:r>
          </w:p>
        </w:tc>
        <w:tc>
          <w:tcPr>
            <w:tcW w:type="dxa" w:w="1440"/>
          </w:tcPr>
          <w:p>
            <w:r>
              <w:t>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est composé d'au moins un médecin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PARAMED</w:t>
            </w:r>
          </w:p>
        </w:tc>
        <w:tc>
          <w:tcPr>
            <w:tcW w:type="dxa" w:w="1440"/>
          </w:tcPr>
          <w:p>
            <w:r>
              <w:t>Paramédicalisé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pas de médecin. Il est uniquement composé d'infirmier(e)s.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SECOURS</w:t>
            </w:r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que des secouristes professionnnels ni médecin, ni infimier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4A6820-A64F-4610-B41C-888F33C93B34}"/>
</file>

<file path=customXml/itemProps3.xml><?xml version="1.0" encoding="utf-8"?>
<ds:datastoreItem xmlns:ds="http://schemas.openxmlformats.org/officeDocument/2006/customXml" ds:itemID="{9583EA7C-B7FA-4855-9B16-14D23328D29A}"/>
</file>

<file path=customXml/itemProps4.xml><?xml version="1.0" encoding="utf-8"?>
<ds:datastoreItem xmlns:ds="http://schemas.openxmlformats.org/officeDocument/2006/customXml" ds:itemID="{A29DCAD2-3A70-4B71-867C-EA66C18345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