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Objet 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r>
          </w:p>
        </w:tc>
        <w:tc>
          <w:tcPr>
            <w:tcW w:type="dxa" w:w="1417"/>
          </w:tcPr>
          <w:p>
            <w:r>
              <w:t>1..1</w:t>
            </w:r>
          </w:p>
        </w:tc>
        <w:tc>
          <w:tcPr>
            <w:tcW w:type="dxa" w:w="4535"/>
          </w:tcPr>
          <w:p>
            <w:r>
              <w:t>Identifiant de l'affaire partagé entre tous les intervenants = aux champs {organization}.{senderCaseId}.</w:t>
              <w:br/>
              <w:t xml:space="preserve">Il doit pouvoir être généré de façon unique et décentralisée et ne présenter aucune ambiguïté. </w:t>
              <w:br/>
              <w:t>Il est généré par le système du partenaire récepteur de la primo-demande de secours (créateur du dossier).</w:t>
              <w:br/>
              <w:t>Valorisation : {pays}.{domaine}.{organisation}.{structure interne}*.{unité fonctionnelle}*.{numéro de dossier}</w:t>
            </w:r>
          </w:p>
        </w:tc>
        <w:tc>
          <w:tcPr>
            <w:tcW w:type="dxa" w:w="1701"/>
          </w:tcPr>
          <w:p>
            <w:r>
              <w:t>fr.health.samu440-DRFR15DDXAAJJJ0000</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 xml:space="preserve">Valoriser avec le numéro du dossier dans le SI de l'émetteur du message. </w:t>
              <w:br/>
              <w:t>Ce champ est facultatif, il ne sera notamment pas transmis par NexSIS.</w:t>
              <w:br/>
            </w:r>
          </w:p>
        </w:tc>
        <w:tc>
          <w:tcPr>
            <w:tcW w:type="dxa" w:w="1701"/>
          </w:tcPr>
          <w:p>
            <w:r>
              <w:t>DRFR15DDXAAJJJ0000</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DSF)</w:t>
            </w:r>
          </w:p>
        </w:tc>
        <w:tc>
          <w:tcPr>
            <w:tcW w:type="dxa" w:w="1417"/>
          </w:tcPr>
          <w:p>
            <w:r>
              <w:t>1..1</w:t>
            </w:r>
          </w:p>
        </w:tc>
        <w:tc>
          <w:tcPr>
            <w:tcW w:type="dxa" w:w="4535"/>
          </w:tcPr>
          <w:p>
            <w:r>
              <w:t>Groupe date heure de début de partage lié à la création de l'affaire (et donc de génération du caseId). Il doit être renseigné à la fin du processus de la  création  de la première alerte. Lors de l'ajout d'alerte à une affaire ce champ ne doit pas être modifié.  L'indicateur de fuseau horaire Z ne doit pas être utilisé.</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perimeter</w:t>
            </w:r>
          </w:p>
        </w:tc>
        <w:tc>
          <w:tcPr>
            <w:tcW w:type="dxa" w:w="1984"/>
          </w:tcPr>
          <w:p>
            <w:r>
              <w:t>Filière</w:t>
            </w:r>
          </w:p>
        </w:tc>
        <w:tc>
          <w:tcPr>
            <w:tcW w:type="dxa" w:w="1134"/>
          </w:tcPr>
          <w:p>
            <w:r>
              <w:t>string</w:t>
              <w:br/>
              <w:t>(ENUM: AMU, SNP, NEONAT)</w:t>
            </w:r>
          </w:p>
        </w:tc>
        <w:tc>
          <w:tcPr>
            <w:tcW w:type="dxa" w:w="1417"/>
          </w:tcPr>
          <w:p>
            <w:r>
              <w:t>0..1</w:t>
            </w:r>
          </w:p>
        </w:tc>
        <w:tc>
          <w:tcPr>
            <w:tcW w:type="dxa" w:w="4535"/>
          </w:tcPr>
          <w:p>
            <w:r>
              <w:t>Sert à indiquer à quelle filière du CRRA le dossier doit être adressé/affiché</w:t>
            </w:r>
          </w:p>
        </w:tc>
        <w:tc>
          <w:tcPr>
            <w:tcW w:type="dxa" w:w="1701"/>
          </w:tcPr>
          <w:p>
            <w:r>
              <w:t>AMU</w:t>
            </w:r>
          </w:p>
        </w:tc>
      </w:tr>
      <w:tr>
        <w:tc>
          <w:tcPr>
            <w:tcW w:type="dxa" w:w="1701"/>
          </w:tcPr>
          <w:p>
            <w:r>
              <w:t>interventionType</w:t>
            </w:r>
          </w:p>
        </w:tc>
        <w:tc>
          <w:tcPr>
            <w:tcW w:type="dxa" w:w="1984"/>
          </w:tcPr>
          <w:p>
            <w:r>
              <w:t>Type d'intervention</w:t>
            </w:r>
          </w:p>
        </w:tc>
        <w:tc>
          <w:tcPr>
            <w:tcW w:type="dxa" w:w="1134"/>
          </w:tcPr>
          <w:p>
            <w:r>
              <w:t>string</w:t>
              <w:br/>
              <w:t>(ENUM: Primaire, Secondaire)</w:t>
            </w:r>
          </w:p>
        </w:tc>
        <w:tc>
          <w:tcPr>
            <w:tcW w:type="dxa" w:w="1417"/>
          </w:tcPr>
          <w:p>
            <w:r>
              <w:t>0..1</w:t>
            </w:r>
          </w:p>
        </w:tc>
        <w:tc>
          <w:tcPr>
            <w:tcW w:type="dxa" w:w="4535"/>
          </w:tcPr>
          <w:p>
            <w:r>
              <w:t>Indiquer s'il s'agit d'un dossier dit primaire (première intervention urgente) ou secondaire (par exemple TIH)</w:t>
            </w:r>
          </w:p>
        </w:tc>
        <w:tc>
          <w:tcPr>
            <w:tcW w:type="dxa" w:w="1701"/>
          </w:tcPr>
          <w:p>
            <w:r>
              <w:t>Primaire</w:t>
            </w:r>
          </w:p>
        </w:tc>
      </w:tr>
      <w:tr>
        <w:tc>
          <w:tcPr>
            <w:tcW w:type="dxa" w:w="1701"/>
          </w:tcPr>
          <w:p>
            <w:r>
              <w:t>qualification</w:t>
            </w:r>
          </w:p>
        </w:tc>
        <w:tc>
          <w:tcPr>
            <w:tcW w:type="dxa" w:w="1984"/>
          </w:tcPr>
          <w:p>
            <w:r>
              <w:t>Qualification de l'affaire/dossier</w:t>
            </w:r>
          </w:p>
        </w:tc>
        <w:tc>
          <w:tcPr>
            <w:tcW w:type="dxa" w:w="1134"/>
          </w:tcPr>
          <w:p>
            <w:r>
              <w:t>cf. type qualification</w:t>
            </w:r>
          </w:p>
        </w:tc>
        <w:tc>
          <w:tcPr>
            <w:tcW w:type="dxa" w:w="1417"/>
          </w:tcPr>
          <w:p>
            <w:r>
              <w:t>1..1</w:t>
            </w:r>
          </w:p>
        </w:tc>
        <w:tc>
          <w:tcPr>
            <w:tcW w:type="dxa" w:w="4535"/>
          </w:tcPr>
          <w:p>
            <w:r>
              <w:t xml:space="preserve">Permet de qualifier l'affaire/dossier en général. </w:t>
              <w:br/>
              <w:t>15-18 : La qualification est issue d'une interprétation métier des alertes reçues.</w:t>
            </w:r>
          </w:p>
        </w:tc>
        <w:tc>
          <w:tcPr>
            <w:tcW w:type="dxa" w:w="1701"/>
          </w:tcPr>
          <w:p>
            <w:r/>
          </w:p>
        </w:tc>
      </w:tr>
      <w:tr>
        <w:tc>
          <w:tcPr>
            <w:tcW w:type="dxa" w:w="1701"/>
          </w:tcPr>
          <w:p>
            <w:r>
              <w:t>location</w:t>
            </w:r>
          </w:p>
        </w:tc>
        <w:tc>
          <w:tcPr>
            <w:tcW w:type="dxa" w:w="1984"/>
          </w:tcPr>
          <w:p>
            <w:r>
              <w:t>Localisation de l'affaire/dossier</w:t>
            </w:r>
          </w:p>
        </w:tc>
        <w:tc>
          <w:tcPr>
            <w:tcW w:type="dxa" w:w="1134"/>
          </w:tcPr>
          <w:p>
            <w:r>
              <w:t>cf. type location</w:t>
            </w:r>
          </w:p>
        </w:tc>
        <w:tc>
          <w:tcPr>
            <w:tcW w:type="dxa" w:w="1417"/>
          </w:tcPr>
          <w:p>
            <w:r>
              <w:t>1..1</w:t>
            </w:r>
          </w:p>
        </w:tc>
        <w:tc>
          <w:tcPr>
            <w:tcW w:type="dxa" w:w="4535"/>
          </w:tcPr>
          <w:p>
            <w:r>
              <w:t>Permet de décrire le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L'objet alert correspond à la transcription d'une communication d'urgence, par exemple un appel téléphonique.</w:t>
              <w:br/>
              <w:t>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owner</w:t>
            </w:r>
          </w:p>
        </w:tc>
        <w:tc>
          <w:tcPr>
            <w:tcW w:type="dxa" w:w="1984"/>
          </w:tcPr>
          <w:p>
            <w:r>
              <w:t>CRRA traitant</w:t>
            </w:r>
          </w:p>
        </w:tc>
        <w:tc>
          <w:tcPr>
            <w:tcW w:type="dxa" w:w="1134"/>
          </w:tcPr>
          <w:p>
            <w:r>
              <w:t>string</w:t>
            </w:r>
          </w:p>
        </w:tc>
        <w:tc>
          <w:tcPr>
            <w:tcW w:type="dxa" w:w="1417"/>
          </w:tcPr>
          <w:p>
            <w:r>
              <w:t>1..1</w:t>
            </w:r>
          </w:p>
        </w:tc>
        <w:tc>
          <w:tcPr>
            <w:tcW w:type="dxa" w:w="4535"/>
          </w:tcPr>
          <w:p>
            <w:r>
              <w:t>Champ servant à transférer la prise en charge d'un dossier à un autre CRAA après accord verbal de ce dernier.</w:t>
            </w:r>
          </w:p>
        </w:tc>
        <w:tc>
          <w:tcPr>
            <w:tcW w:type="dxa" w:w="1701"/>
          </w:tcPr>
          <w:p>
            <w:r>
              <w:t>fr.health.samu440</w:t>
            </w:r>
          </w:p>
        </w:tc>
      </w:tr>
      <w:tr>
        <w:tc>
          <w:tcPr>
            <w:tcW w:type="dxa" w:w="1701"/>
          </w:tcPr>
          <w:p>
            <w:r>
              <w:t>patient</w:t>
            </w:r>
          </w:p>
        </w:tc>
        <w:tc>
          <w:tcPr>
            <w:tcW w:type="dxa" w:w="1984"/>
          </w:tcPr>
          <w:p>
            <w:r>
              <w:t>Patient / victime</w:t>
            </w:r>
          </w:p>
        </w:tc>
        <w:tc>
          <w:tcPr>
            <w:tcW w:type="dxa" w:w="1134"/>
          </w:tcPr>
          <w:p>
            <w:r>
              <w:t>cf. type patient</w:t>
            </w:r>
          </w:p>
        </w:tc>
        <w:tc>
          <w:tcPr>
            <w:tcW w:type="dxa" w:w="1417"/>
          </w:tcPr>
          <w:p>
            <w:r>
              <w:t>0..n</w:t>
            </w:r>
          </w:p>
        </w:tc>
        <w:tc>
          <w:tcPr>
            <w:tcW w:type="dxa" w:w="4535"/>
          </w:tcPr>
          <w:p>
            <w:r>
              <w:t>Identification des patients / victimes</w:t>
            </w:r>
          </w:p>
        </w:tc>
        <w:tc>
          <w:tcPr>
            <w:tcW w:type="dxa" w:w="1701"/>
          </w:tcPr>
          <w:p>
            <w:r/>
          </w:p>
        </w:tc>
      </w:tr>
      <w:tr>
        <w:tc>
          <w:tcPr>
            <w:tcW w:type="dxa" w:w="1701"/>
          </w:tcPr>
          <w:p>
            <w:r>
              <w:t>medicalNote</w:t>
            </w:r>
          </w:p>
        </w:tc>
        <w:tc>
          <w:tcPr>
            <w:tcW w:type="dxa" w:w="1984"/>
          </w:tcPr>
          <w:p>
            <w:r>
              <w:t>Interrogatoire médical</w:t>
            </w:r>
          </w:p>
        </w:tc>
        <w:tc>
          <w:tcPr>
            <w:tcW w:type="dxa" w:w="1134"/>
          </w:tcPr>
          <w:p>
            <w:r>
              <w:t>cf. type medicalNote</w:t>
            </w:r>
          </w:p>
        </w:tc>
        <w:tc>
          <w:tcPr>
            <w:tcW w:type="dxa" w:w="1417"/>
          </w:tcPr>
          <w:p>
            <w:r>
              <w:t>0..n</w:t>
            </w:r>
          </w:p>
        </w:tc>
        <w:tc>
          <w:tcPr>
            <w:tcW w:type="dxa" w:w="4535"/>
          </w:tcPr>
          <w:p>
            <w:r>
              <w:t>Interrogatoire médical. Aussi appelé note de régulation médicale.</w:t>
            </w:r>
          </w:p>
        </w:tc>
        <w:tc>
          <w:tcPr>
            <w:tcW w:type="dxa" w:w="1701"/>
          </w:tcPr>
          <w:p>
            <w:r/>
          </w:p>
        </w:tc>
      </w:tr>
      <w:tr>
        <w:tc>
          <w:tcPr>
            <w:tcW w:type="dxa" w:w="1701"/>
          </w:tcPr>
          <w:p>
            <w:r>
              <w:t>decision</w:t>
            </w:r>
          </w:p>
        </w:tc>
        <w:tc>
          <w:tcPr>
            <w:tcW w:type="dxa" w:w="1984"/>
          </w:tcPr>
          <w:p>
            <w:r>
              <w:t>Décisions</w:t>
            </w:r>
          </w:p>
        </w:tc>
        <w:tc>
          <w:tcPr>
            <w:tcW w:type="dxa" w:w="1134"/>
          </w:tcPr>
          <w:p>
            <w:r>
              <w:t>cf. type decision</w:t>
            </w:r>
          </w:p>
        </w:tc>
        <w:tc>
          <w:tcPr>
            <w:tcW w:type="dxa" w:w="1417"/>
          </w:tcPr>
          <w:p>
            <w:r>
              <w:t>0..n</w:t>
            </w:r>
          </w:p>
        </w:tc>
        <w:tc>
          <w:tcPr>
            <w:tcW w:type="dxa" w:w="4535"/>
          </w:tcPr>
          <w:p>
            <w:r>
              <w:t>Mesures prises par le Samu-Centre 15 en réponse à la demande exprimée en fonction de l’événement et de la situation du ou des patients</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Lorsque plusieurs alertes correspondent à une même affaire/dossier, la première alerte reçue est appelée Alerte initial "initialAlert", la seconde et les suivantes sont des objets "newAlert".</w:t>
              <w:br/>
              <w:t>Les objet newAlert suivent le modèle d'un objet initialAlert</w:t>
              <w:br/>
              <w:t>15-18 : Dans le cadre d'une mise à jour d'affaire, les objets alertes sont IMMUTABLES.</w:t>
            </w:r>
          </w:p>
        </w:tc>
        <w:tc>
          <w:tcPr>
            <w:tcW w:type="dxa" w:w="1701"/>
          </w:tcPr>
          <w:p>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bl>
    <w:p>
      <w:pPr>
        <w:pStyle w:val="Heading1"/>
      </w:pPr>
      <w:r>
        <w:t>Type 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whatsHappen</w:t>
            </w:r>
          </w:p>
        </w:tc>
        <w:tc>
          <w:tcPr>
            <w:tcW w:type="dxa" w:w="1984"/>
          </w:tcPr>
          <w:p>
            <w:r>
              <w:t>Nature de fait</w:t>
            </w:r>
          </w:p>
        </w:tc>
        <w:tc>
          <w:tcPr>
            <w:tcW w:type="dxa" w:w="1134"/>
          </w:tcPr>
          <w:p>
            <w:r>
              <w:t>cf. type whatsHappen</w:t>
              <w:br/>
              <w:t>(NOMENCLATURE: CISU-Code_Nature_de_fait)</w:t>
            </w:r>
          </w:p>
        </w:tc>
        <w:tc>
          <w:tcPr>
            <w:tcW w:type="dxa" w:w="1417"/>
          </w:tcPr>
          <w:p>
            <w:r>
              <w:t>1..1</w:t>
            </w:r>
          </w:p>
        </w:tc>
        <w:tc>
          <w:tcPr>
            <w:tcW w:type="dxa" w:w="4535"/>
          </w:tcPr>
          <w:p>
            <w:r>
              <w:t>Décrit la nature de fait de l'alerte (NF) à partir de la nomenclature CISU.</w:t>
              <w:br/>
              <w:t>Le champs freetext sert à passer les informations de gestion des évènements (main courante sans les informations médicales privilégiées).</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(TL). Référentiel : nomenclature CISU</w:t>
            </w:r>
          </w:p>
        </w:tc>
        <w:tc>
          <w:tcPr>
            <w:tcW w:type="dxa" w:w="1701"/>
          </w:tcPr>
          <w:p>
            <w:r/>
          </w:p>
        </w:tc>
      </w:tr>
      <w:tr>
        <w:tc>
          <w:tcPr>
            <w:tcW w:type="dxa" w:w="1701"/>
          </w:tcPr>
          <w:p>
            <w:r>
              <w:t>riskThreat</w:t>
            </w:r>
          </w:p>
        </w:tc>
        <w:tc>
          <w:tcPr>
            <w:tcW w:type="dxa" w:w="1984"/>
          </w:tcPr>
          <w:p>
            <w:r>
              <w:t>Risque, menace et sensibilité</w:t>
            </w:r>
          </w:p>
        </w:tc>
        <w:tc>
          <w:tcPr>
            <w:tcW w:type="dxa" w:w="1134"/>
          </w:tcPr>
          <w:p>
            <w:r>
              <w:t>cf. type riskThreat</w:t>
              <w:br/>
              <w:t>(nan)</w:t>
            </w:r>
          </w:p>
        </w:tc>
        <w:tc>
          <w:tcPr>
            <w:tcW w:type="dxa" w:w="1417"/>
          </w:tcPr>
          <w:p>
            <w:r>
              <w:t>0..n</w:t>
            </w:r>
          </w:p>
        </w:tc>
        <w:tc>
          <w:tcPr>
            <w:tcW w:type="dxa" w:w="4535"/>
          </w:tcPr>
          <w:p>
            <w:r>
              <w:t>Décrit les risques, menaces et sensibilités (RMS). Référentiel : nomenclature CISU.</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(MR). Référentiel : nomenclature CISU.</w:t>
            </w:r>
          </w:p>
        </w:tc>
        <w:tc>
          <w:tcPr>
            <w:tcW w:type="dxa" w:w="1701"/>
          </w:tcPr>
          <w:p>
            <w:r/>
          </w:p>
        </w:tc>
      </w:tr>
      <w:tr>
        <w:tc>
          <w:tcPr>
            <w:tcW w:type="dxa" w:w="1701"/>
          </w:tcPr>
          <w:p>
            <w:r>
              <w:t>details</w:t>
            </w:r>
          </w:p>
        </w:tc>
        <w:tc>
          <w:tcPr>
            <w:tcW w:type="dxa" w:w="1984"/>
          </w:tcPr>
          <w:p>
            <w:r>
              <w:t xml:space="preserve">Détails du dossier </w:t>
            </w:r>
          </w:p>
        </w:tc>
        <w:tc>
          <w:tcPr>
            <w:tcW w:type="dxa" w:w="1134"/>
          </w:tcPr>
          <w:p>
            <w:r>
              <w:t>cf. type caseDetails</w:t>
            </w:r>
          </w:p>
        </w:tc>
        <w:tc>
          <w:tcPr>
            <w:tcW w:type="dxa" w:w="1417"/>
          </w:tcPr>
          <w:p>
            <w:r>
              <w:t>0..1</w:t>
            </w:r>
          </w:p>
        </w:tc>
        <w:tc>
          <w:tcPr>
            <w:tcW w:type="dxa" w:w="4535"/>
          </w:tcPr>
          <w:p>
            <w:r/>
          </w:p>
        </w:tc>
        <w:tc>
          <w:tcPr>
            <w:tcW w:type="dxa" w:w="1701"/>
          </w:tcPr>
          <w:p>
            <w:r/>
          </w:p>
        </w:tc>
      </w:tr>
    </w:tbl>
    <w:p>
      <w:pPr>
        <w:pStyle w:val="Heading1"/>
      </w:pPr>
      <w:r>
        <w:t>Type 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Indique le nom de lieu : nom commercial, Etablissement, forêt de Fontainebleau, lac du Der (plutôt à destination des systèmes).</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Permet d'identifier une structure commerciale ou un établissement</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Permet d'envoyer l'ensemble des détails d'accès au lieu d'intervention. Si les détails ne sont pas gérés individuellement, il est préférable de passer ces indications dans le freetext lié à la localisation de l'affaire.</w:t>
              <w:br/>
              <w:t>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Permet de partager l'identifiant d'un objet ayant servi à l'établissement de la localisation. L'objet reprend la structure EXTERNAL_INFO de l'EMSI</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pour compléter les informations de localisation</w:t>
            </w:r>
          </w:p>
        </w:tc>
        <w:tc>
          <w:tcPr>
            <w:tcW w:type="dxa" w:w="1701"/>
          </w:tcPr>
          <w:p>
            <w:r>
              <w:t>Clé derrière le pot de fleur</w:t>
            </w:r>
          </w:p>
        </w:tc>
      </w:tr>
    </w:tbl>
    <w:p>
      <w:pPr>
        <w:pStyle w:val="Heading1"/>
      </w:pPr>
      <w:r>
        <w:t>Type 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de réception de l'alerte</w:t>
            </w:r>
          </w:p>
        </w:tc>
        <w:tc>
          <w:tcPr>
            <w:tcW w:type="dxa" w:w="1134"/>
          </w:tcPr>
          <w:p>
            <w:r>
              <w:t>datetime</w:t>
              <w:br/>
              <w:t>(Format datetime décrit dans le DSF)</w:t>
            </w:r>
          </w:p>
        </w:tc>
        <w:tc>
          <w:tcPr>
            <w:tcW w:type="dxa" w:w="1417"/>
          </w:tcPr>
          <w:p>
            <w:r>
              <w:t>1..1</w:t>
            </w:r>
          </w:p>
        </w:tc>
        <w:tc>
          <w:tcPr>
            <w:tcW w:type="dxa" w:w="4535"/>
          </w:tcPr>
          <w:p>
            <w:r>
              <w:t>Groupe date heure de réception de l'alerte</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(ENUM: STANDARD, ATTENTION)</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 (observations ARM)</w:t>
            </w:r>
          </w:p>
        </w:tc>
        <w:tc>
          <w:tcPr>
            <w:tcW w:type="dxa" w:w="1134"/>
          </w:tcPr>
          <w:p>
            <w:r>
              <w:t>cf. type notes</w:t>
            </w:r>
          </w:p>
        </w:tc>
        <w:tc>
          <w:tcPr>
            <w:tcW w:type="dxa" w:w="1417"/>
          </w:tcPr>
          <w:p>
            <w:r>
              <w:t>0..n</w:t>
            </w:r>
          </w:p>
        </w:tc>
        <w:tc>
          <w:tcPr>
            <w:tcW w:type="dxa" w:w="4535"/>
          </w:tcPr>
          <w:p>
            <w:r>
              <w:t>Texte libre permettant de donner des informations supplémentaires concernant l'alerte.</w:t>
              <w:br/>
              <w:t>15-15 : ce champ est celui dédié pour passer les observations ARM en texte libre.</w:t>
            </w:r>
          </w:p>
        </w:tc>
        <w:tc>
          <w:tcPr>
            <w:tcW w:type="dxa" w:w="1701"/>
          </w:tcPr>
          <w:p>
            <w:r>
              <w:t>Déclenchement téléalarme, voisine sur les lieux</w:t>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permettant d'identifer la personne qui a alerté les secours et de la recontacter</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Type patient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 patient partagé</w:t>
            </w:r>
          </w:p>
        </w:tc>
        <w:tc>
          <w:tcPr>
            <w:tcW w:type="dxa" w:w="1134"/>
          </w:tcPr>
          <w:p>
            <w:r>
              <w:t>string</w:t>
            </w:r>
          </w:p>
        </w:tc>
        <w:tc>
          <w:tcPr>
            <w:tcW w:type="dxa" w:w="1417"/>
          </w:tcPr>
          <w:p>
            <w:r>
              <w:t>1..1</w:t>
            </w:r>
          </w:p>
        </w:tc>
        <w:tc>
          <w:tcPr>
            <w:tcW w:type="dxa" w:w="4535"/>
          </w:tcPr>
          <w:p>
            <w:r>
              <w:t>Identifiant technique du patient pour permettre les rapprochements d'infos. Le 1er qui créé l'ID patient a raison.</w:t>
            </w:r>
          </w:p>
        </w:tc>
        <w:tc>
          <w:tcPr>
            <w:tcW w:type="dxa" w:w="1701"/>
          </w:tcPr>
          <w:p>
            <w:r>
              <w:t>fr.health.samu044.DRFR15DDXAAJJJ00000.P00</w:t>
            </w:r>
          </w:p>
        </w:tc>
      </w:tr>
      <w:tr>
        <w:tc>
          <w:tcPr>
            <w:tcW w:type="dxa" w:w="1701"/>
          </w:tcPr>
          <w:p>
            <w:r>
              <w:t>administrativeFile</w:t>
            </w:r>
          </w:p>
        </w:tc>
        <w:tc>
          <w:tcPr>
            <w:tcW w:type="dxa" w:w="1984"/>
          </w:tcPr>
          <w:p>
            <w:r>
              <w:t>Dossier administratif</w:t>
            </w:r>
          </w:p>
        </w:tc>
        <w:tc>
          <w:tcPr>
            <w:tcW w:type="dxa" w:w="1134"/>
          </w:tcPr>
          <w:p>
            <w:r>
              <w:t>cf. type administrativeFile</w:t>
            </w:r>
          </w:p>
        </w:tc>
        <w:tc>
          <w:tcPr>
            <w:tcW w:type="dxa" w:w="1417"/>
          </w:tcPr>
          <w:p>
            <w:r>
              <w:t>0..1</w:t>
            </w:r>
          </w:p>
        </w:tc>
        <w:tc>
          <w:tcPr>
            <w:tcW w:type="dxa" w:w="4535"/>
          </w:tcPr>
          <w:p>
            <w:r/>
          </w:p>
        </w:tc>
        <w:tc>
          <w:tcPr>
            <w:tcW w:type="dxa" w:w="1701"/>
          </w:tcPr>
          <w:p>
            <w:r/>
          </w:p>
        </w:tc>
      </w:tr>
      <w:tr>
        <w:tc>
          <w:tcPr>
            <w:tcW w:type="dxa" w:w="1701"/>
          </w:tcPr>
          <w:p>
            <w:r>
              <w:t>identity</w:t>
            </w:r>
          </w:p>
        </w:tc>
        <w:tc>
          <w:tcPr>
            <w:tcW w:type="dxa" w:w="1984"/>
          </w:tcPr>
          <w:p>
            <w:r>
              <w:t>Identité INS</w:t>
            </w:r>
          </w:p>
        </w:tc>
        <w:tc>
          <w:tcPr>
            <w:tcW w:type="dxa" w:w="1134"/>
          </w:tcPr>
          <w:p>
            <w:r>
              <w:t>cf. type insIdentity</w:t>
            </w:r>
          </w:p>
        </w:tc>
        <w:tc>
          <w:tcPr>
            <w:tcW w:type="dxa" w:w="1417"/>
          </w:tcPr>
          <w:p>
            <w:r>
              <w:t>0..1</w:t>
            </w:r>
          </w:p>
        </w:tc>
        <w:tc>
          <w:tcPr>
            <w:tcW w:type="dxa" w:w="4535"/>
          </w:tcPr>
          <w:p>
            <w:r>
              <w:t>L'identitée du patient basée sur les règles de l'INS</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spécifique au patient concerné (MR). Référentiel : nomenclature CISU.</w:t>
            </w:r>
          </w:p>
        </w:tc>
        <w:tc>
          <w:tcPr>
            <w:tcW w:type="dxa" w:w="1701"/>
          </w:tcPr>
          <w:p>
            <w:r/>
          </w:p>
        </w:tc>
      </w:tr>
      <w:tr>
        <w:tc>
          <w:tcPr>
            <w:tcW w:type="dxa" w:w="1701"/>
          </w:tcPr>
          <w:p>
            <w:r>
              <w:t>detail</w:t>
            </w:r>
          </w:p>
        </w:tc>
        <w:tc>
          <w:tcPr>
            <w:tcW w:type="dxa" w:w="1984"/>
          </w:tcPr>
          <w:p>
            <w:r>
              <w:t>Informations patient</w:t>
            </w:r>
          </w:p>
        </w:tc>
        <w:tc>
          <w:tcPr>
            <w:tcW w:type="dxa" w:w="1134"/>
          </w:tcPr>
          <w:p>
            <w:r>
              <w:t>cf. type patientDetail</w:t>
            </w:r>
          </w:p>
        </w:tc>
        <w:tc>
          <w:tcPr>
            <w:tcW w:type="dxa" w:w="1417"/>
          </w:tcPr>
          <w:p>
            <w:r>
              <w:t>0..1</w:t>
            </w:r>
          </w:p>
        </w:tc>
        <w:tc>
          <w:tcPr>
            <w:tcW w:type="dxa" w:w="4535"/>
          </w:tcPr>
          <w:p>
            <w:r/>
          </w:p>
        </w:tc>
        <w:tc>
          <w:tcPr>
            <w:tcW w:type="dxa" w:w="1701"/>
          </w:tcPr>
          <w:p>
            <w:r/>
          </w:p>
        </w:tc>
      </w:tr>
      <w:tr>
        <w:tc>
          <w:tcPr>
            <w:tcW w:type="dxa" w:w="1701"/>
          </w:tcPr>
          <w:p>
            <w:r>
              <w:t>hypothesis</w:t>
            </w:r>
          </w:p>
        </w:tc>
        <w:tc>
          <w:tcPr>
            <w:tcW w:type="dxa" w:w="1984"/>
          </w:tcPr>
          <w:p>
            <w:r>
              <w:t>Hypothèses de régulation médicale</w:t>
            </w:r>
          </w:p>
        </w:tc>
        <w:tc>
          <w:tcPr>
            <w:tcW w:type="dxa" w:w="1134"/>
          </w:tcPr>
          <w:p>
            <w:r>
              <w:t>cf. type hypothesis</w:t>
            </w:r>
          </w:p>
        </w:tc>
        <w:tc>
          <w:tcPr>
            <w:tcW w:type="dxa" w:w="1417"/>
          </w:tcPr>
          <w:p>
            <w:r>
              <w:t>0..1</w:t>
            </w:r>
          </w:p>
        </w:tc>
        <w:tc>
          <w:tcPr>
            <w:tcW w:type="dxa" w:w="4535"/>
          </w:tcPr>
          <w:p>
            <w:r/>
          </w:p>
        </w:tc>
        <w:tc>
          <w:tcPr>
            <w:tcW w:type="dxa" w:w="1701"/>
          </w:tcPr>
          <w:p>
            <w:r/>
          </w:p>
        </w:tc>
      </w:tr>
      <w:tr>
        <w:tc>
          <w:tcPr>
            <w:tcW w:type="dxa" w:w="1701"/>
          </w:tcPr>
          <w:p>
            <w:r>
              <w:t>freetext</w:t>
            </w:r>
          </w:p>
        </w:tc>
        <w:tc>
          <w:tcPr>
            <w:tcW w:type="dxa" w:w="1984"/>
          </w:tcPr>
          <w:p>
            <w:r>
              <w:t>Informations complémentaires sur le patient</w:t>
            </w:r>
          </w:p>
        </w:tc>
        <w:tc>
          <w:tcPr>
            <w:tcW w:type="dxa" w:w="1134"/>
          </w:tcPr>
          <w:p>
            <w:r>
              <w:t>string</w:t>
            </w:r>
          </w:p>
        </w:tc>
        <w:tc>
          <w:tcPr>
            <w:tcW w:type="dxa" w:w="1417"/>
          </w:tcPr>
          <w:p>
            <w:r>
              <w:t>0..n</w:t>
            </w:r>
          </w:p>
        </w:tc>
        <w:tc>
          <w:tcPr>
            <w:tcW w:type="dxa" w:w="4535"/>
          </w:tcPr>
          <w:p>
            <w:r>
              <w:t>Correspond à la zone de commentaire renseigné par patient créé/identifié</w:t>
            </w:r>
          </w:p>
        </w:tc>
        <w:tc>
          <w:tcPr>
            <w:tcW w:type="dxa" w:w="1701"/>
          </w:tcPr>
          <w:p>
            <w:r/>
          </w:p>
        </w:tc>
      </w:tr>
    </w:tbl>
    <w:p>
      <w:pPr>
        <w:pStyle w:val="Heading1"/>
      </w:pPr>
      <w:r>
        <w:t>Type medicalNote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 patient partagé</w:t>
            </w:r>
          </w:p>
        </w:tc>
        <w:tc>
          <w:tcPr>
            <w:tcW w:type="dxa" w:w="1134"/>
          </w:tcPr>
          <w:p>
            <w:r>
              <w:t>string</w:t>
            </w:r>
          </w:p>
        </w:tc>
        <w:tc>
          <w:tcPr>
            <w:tcW w:type="dxa" w:w="1417"/>
          </w:tcPr>
          <w:p>
            <w:r>
              <w:t>0..1</w:t>
            </w:r>
          </w:p>
        </w:tc>
        <w:tc>
          <w:tcPr>
            <w:tcW w:type="dxa" w:w="4535"/>
          </w:tcPr>
          <w:p>
            <w:r>
              <w:t>ID partagé du patient concerné, lorsque le patient existe et est identifié</w:t>
            </w:r>
          </w:p>
        </w:tc>
        <w:tc>
          <w:tcPr>
            <w:tcW w:type="dxa" w:w="1701"/>
          </w:tcPr>
          <w:p>
            <w:r/>
          </w:p>
        </w:tc>
      </w:tr>
      <w:tr>
        <w:tc>
          <w:tcPr>
            <w:tcW w:type="dxa" w:w="1701"/>
          </w:tcPr>
          <w:p>
            <w:r>
              <w:t>operator</w:t>
            </w:r>
          </w:p>
        </w:tc>
        <w:tc>
          <w:tcPr>
            <w:tcW w:type="dxa" w:w="1984"/>
          </w:tcPr>
          <w:p>
            <w:r>
              <w:t>Professionnel de santé qui réalise l'interrogatoire</w:t>
            </w:r>
          </w:p>
        </w:tc>
        <w:tc>
          <w:tcPr>
            <w:tcW w:type="dxa" w:w="1134"/>
          </w:tcPr>
          <w:p>
            <w:r>
              <w:t>cf. type operator</w:t>
            </w:r>
          </w:p>
        </w:tc>
        <w:tc>
          <w:tcPr>
            <w:tcW w:type="dxa" w:w="1417"/>
          </w:tcPr>
          <w:p>
            <w:r>
              <w:t>0..1</w:t>
            </w:r>
          </w:p>
        </w:tc>
        <w:tc>
          <w:tcPr>
            <w:tcW w:type="dxa" w:w="4535"/>
          </w:tcPr>
          <w:p>
            <w:r>
              <w:t xml:space="preserve">Professionnel de santé qui réalise l'interrogatoire médical. </w:t>
            </w:r>
          </w:p>
        </w:tc>
        <w:tc>
          <w:tcPr>
            <w:tcW w:type="dxa" w:w="1701"/>
          </w:tcPr>
          <w:p>
            <w:r/>
          </w:p>
        </w:tc>
      </w:tr>
      <w:tr>
        <w:tc>
          <w:tcPr>
            <w:tcW w:type="dxa" w:w="1701"/>
          </w:tcPr>
          <w:p>
            <w:r>
              <w:t>creation</w:t>
            </w:r>
          </w:p>
        </w:tc>
        <w:tc>
          <w:tcPr>
            <w:tcW w:type="dxa" w:w="1984"/>
          </w:tcPr>
          <w:p>
            <w:r>
              <w:t>Date Heure de création de l'interrogatoire</w:t>
            </w:r>
          </w:p>
        </w:tc>
        <w:tc>
          <w:tcPr>
            <w:tcW w:type="dxa" w:w="1134"/>
          </w:tcPr>
          <w:p>
            <w:r>
              <w:t>datetime</w:t>
            </w:r>
          </w:p>
        </w:tc>
        <w:tc>
          <w:tcPr>
            <w:tcW w:type="dxa" w:w="1417"/>
          </w:tcPr>
          <w:p>
            <w:r>
              <w:t>1..1</w:t>
            </w:r>
          </w:p>
        </w:tc>
        <w:tc>
          <w:tcPr>
            <w:tcW w:type="dxa" w:w="4535"/>
          </w:tcPr>
          <w:p>
            <w:r>
              <w:t>Groupe date heure de création de l'interrogatoire.  L'indicateur de fuseau horaire Z ne doit pas être utilisé.</w:t>
            </w:r>
          </w:p>
        </w:tc>
        <w:tc>
          <w:tcPr>
            <w:tcW w:type="dxa" w:w="1701"/>
          </w:tcPr>
          <w:p>
            <w:r>
              <w:t>2022-09-27T08:23:34+02:00</w:t>
            </w:r>
          </w:p>
        </w:tc>
      </w:tr>
      <w:tr>
        <w:tc>
          <w:tcPr>
            <w:tcW w:type="dxa" w:w="1701"/>
          </w:tcPr>
          <w:p>
            <w:r>
              <w:t>freetext</w:t>
            </w:r>
          </w:p>
        </w:tc>
        <w:tc>
          <w:tcPr>
            <w:tcW w:type="dxa" w:w="1984"/>
          </w:tcPr>
          <w:p>
            <w:r>
              <w:t>Observations et commentaires</w:t>
            </w:r>
          </w:p>
        </w:tc>
        <w:tc>
          <w:tcPr>
            <w:tcW w:type="dxa" w:w="1134"/>
          </w:tcPr>
          <w:p>
            <w:r>
              <w:t>string</w:t>
            </w:r>
          </w:p>
        </w:tc>
        <w:tc>
          <w:tcPr>
            <w:tcW w:type="dxa" w:w="1417"/>
          </w:tcPr>
          <w:p>
            <w:r>
              <w:t>1..1</w:t>
            </w:r>
          </w:p>
        </w:tc>
        <w:tc>
          <w:tcPr>
            <w:tcW w:type="dxa" w:w="4535"/>
          </w:tcPr>
          <w:p>
            <w:r>
              <w:t>Observations médicales du professionnel de santé qui réalise l'interrogatoire (texte libre)</w:t>
              <w:br/>
              <w:t>Champ à utiliser pour aggréger l'ensemble des antécédents /traitements/allergies du patient si les catégories ne sont pas disctinctes dans le LRM</w:t>
            </w:r>
          </w:p>
        </w:tc>
        <w:tc>
          <w:tcPr>
            <w:tcW w:type="dxa" w:w="1701"/>
          </w:tcPr>
          <w:p>
            <w:r/>
          </w:p>
        </w:tc>
      </w:tr>
      <w:tr>
        <w:tc>
          <w:tcPr>
            <w:tcW w:type="dxa" w:w="1701"/>
          </w:tcPr>
          <w:p>
            <w:r>
              <w:t>medicalHistory</w:t>
            </w:r>
          </w:p>
        </w:tc>
        <w:tc>
          <w:tcPr>
            <w:tcW w:type="dxa" w:w="1984"/>
          </w:tcPr>
          <w:p>
            <w:r>
              <w:t>Antécédents</w:t>
            </w:r>
          </w:p>
        </w:tc>
        <w:tc>
          <w:tcPr>
            <w:tcW w:type="dxa" w:w="1134"/>
          </w:tcPr>
          <w:p>
            <w:r>
              <w:t>string</w:t>
            </w:r>
          </w:p>
        </w:tc>
        <w:tc>
          <w:tcPr>
            <w:tcW w:type="dxa" w:w="1417"/>
          </w:tcPr>
          <w:p>
            <w:r>
              <w:t>0..1</w:t>
            </w:r>
          </w:p>
        </w:tc>
        <w:tc>
          <w:tcPr>
            <w:tcW w:type="dxa" w:w="4535"/>
          </w:tcPr>
          <w:p>
            <w:r>
              <w:t>Texte libre  pour décrire les antécédents du patient</w:t>
            </w:r>
          </w:p>
        </w:tc>
        <w:tc>
          <w:tcPr>
            <w:tcW w:type="dxa" w:w="1701"/>
          </w:tcPr>
          <w:p>
            <w:r/>
          </w:p>
        </w:tc>
      </w:tr>
      <w:tr>
        <w:tc>
          <w:tcPr>
            <w:tcW w:type="dxa" w:w="1701"/>
          </w:tcPr>
          <w:p>
            <w:r>
              <w:t>treatments</w:t>
            </w:r>
          </w:p>
        </w:tc>
        <w:tc>
          <w:tcPr>
            <w:tcW w:type="dxa" w:w="1984"/>
          </w:tcPr>
          <w:p>
            <w:r>
              <w:t>Traitements</w:t>
            </w:r>
          </w:p>
        </w:tc>
        <w:tc>
          <w:tcPr>
            <w:tcW w:type="dxa" w:w="1134"/>
          </w:tcPr>
          <w:p>
            <w:r>
              <w:t>string</w:t>
            </w:r>
          </w:p>
        </w:tc>
        <w:tc>
          <w:tcPr>
            <w:tcW w:type="dxa" w:w="1417"/>
          </w:tcPr>
          <w:p>
            <w:r>
              <w:t>0..1</w:t>
            </w:r>
          </w:p>
        </w:tc>
        <w:tc>
          <w:tcPr>
            <w:tcW w:type="dxa" w:w="4535"/>
          </w:tcPr>
          <w:p>
            <w:r>
              <w:t>Texte libre  pour décrire les traitements du patient</w:t>
            </w:r>
          </w:p>
        </w:tc>
        <w:tc>
          <w:tcPr>
            <w:tcW w:type="dxa" w:w="1701"/>
          </w:tcPr>
          <w:p>
            <w:r/>
          </w:p>
        </w:tc>
      </w:tr>
      <w:tr>
        <w:tc>
          <w:tcPr>
            <w:tcW w:type="dxa" w:w="1701"/>
          </w:tcPr>
          <w:p>
            <w:r>
              <w:t>allergies</w:t>
            </w:r>
          </w:p>
        </w:tc>
        <w:tc>
          <w:tcPr>
            <w:tcW w:type="dxa" w:w="1984"/>
          </w:tcPr>
          <w:p>
            <w:r>
              <w:t>Allergies</w:t>
            </w:r>
          </w:p>
        </w:tc>
        <w:tc>
          <w:tcPr>
            <w:tcW w:type="dxa" w:w="1134"/>
          </w:tcPr>
          <w:p>
            <w:r>
              <w:t>string</w:t>
            </w:r>
          </w:p>
        </w:tc>
        <w:tc>
          <w:tcPr>
            <w:tcW w:type="dxa" w:w="1417"/>
          </w:tcPr>
          <w:p>
            <w:r>
              <w:t>0..1</w:t>
            </w:r>
          </w:p>
        </w:tc>
        <w:tc>
          <w:tcPr>
            <w:tcW w:type="dxa" w:w="4535"/>
          </w:tcPr>
          <w:p>
            <w:r>
              <w:t>Texte libre pour décrire les allergies du patient</w:t>
            </w:r>
          </w:p>
        </w:tc>
        <w:tc>
          <w:tcPr>
            <w:tcW w:type="dxa" w:w="1701"/>
          </w:tcPr>
          <w:p>
            <w:r/>
          </w:p>
        </w:tc>
      </w:tr>
    </w:tbl>
    <w:p>
      <w:pPr>
        <w:pStyle w:val="Heading1"/>
      </w:pPr>
      <w:r>
        <w:t>Type decision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 patient partagé</w:t>
            </w:r>
          </w:p>
        </w:tc>
        <w:tc>
          <w:tcPr>
            <w:tcW w:type="dxa" w:w="1134"/>
          </w:tcPr>
          <w:p>
            <w:r>
              <w:t>string</w:t>
            </w:r>
          </w:p>
        </w:tc>
        <w:tc>
          <w:tcPr>
            <w:tcW w:type="dxa" w:w="1417"/>
          </w:tcPr>
          <w:p>
            <w:r>
              <w:t>0..1</w:t>
            </w:r>
          </w:p>
        </w:tc>
        <w:tc>
          <w:tcPr>
            <w:tcW w:type="dxa" w:w="4535"/>
          </w:tcPr>
          <w:p>
            <w:r>
              <w:t>ID partagé du patient concerné par la décision, lorsque le patient existe et est identifié</w:t>
            </w:r>
          </w:p>
        </w:tc>
        <w:tc>
          <w:tcPr>
            <w:tcW w:type="dxa" w:w="1701"/>
          </w:tcPr>
          <w:p>
            <w:r/>
          </w:p>
        </w:tc>
      </w:tr>
      <w:tr>
        <w:tc>
          <w:tcPr>
            <w:tcW w:type="dxa" w:w="1701"/>
          </w:tcPr>
          <w:p>
            <w:r>
              <w:t>creation</w:t>
            </w:r>
          </w:p>
        </w:tc>
        <w:tc>
          <w:tcPr>
            <w:tcW w:type="dxa" w:w="1984"/>
          </w:tcPr>
          <w:p>
            <w:r>
              <w:t>Date Heure de création de la décision</w:t>
            </w:r>
          </w:p>
        </w:tc>
        <w:tc>
          <w:tcPr>
            <w:tcW w:type="dxa" w:w="1134"/>
          </w:tcPr>
          <w:p>
            <w:r>
              <w:t>datetime</w:t>
            </w:r>
          </w:p>
        </w:tc>
        <w:tc>
          <w:tcPr>
            <w:tcW w:type="dxa" w:w="1417"/>
          </w:tcPr>
          <w:p>
            <w:r>
              <w:t>1..1</w:t>
            </w:r>
          </w:p>
        </w:tc>
        <w:tc>
          <w:tcPr>
            <w:tcW w:type="dxa" w:w="4535"/>
          </w:tcPr>
          <w:p>
            <w:r>
              <w:t>Groupe date heure de création de la décision.  L'indicateur de fuseau horaire Z ne doit pas être utilisé.</w:t>
            </w:r>
          </w:p>
        </w:tc>
        <w:tc>
          <w:tcPr>
            <w:tcW w:type="dxa" w:w="1701"/>
          </w:tcPr>
          <w:p>
            <w:r>
              <w:t>2022-09-27T08:23:34+02:00</w:t>
            </w:r>
          </w:p>
        </w:tc>
      </w:tr>
      <w:tr>
        <w:tc>
          <w:tcPr>
            <w:tcW w:type="dxa" w:w="1701"/>
          </w:tcPr>
          <w:p>
            <w:r>
              <w:t>type</w:t>
            </w:r>
          </w:p>
        </w:tc>
        <w:tc>
          <w:tcPr>
            <w:tcW w:type="dxa" w:w="1984"/>
          </w:tcPr>
          <w:p>
            <w:r>
              <w:t>Type de décision</w:t>
            </w:r>
          </w:p>
        </w:tc>
        <w:tc>
          <w:tcPr>
            <w:tcW w:type="dxa" w:w="1134"/>
          </w:tcPr>
          <w:p>
            <w:r>
              <w:t>string</w:t>
              <w:br/>
              <w:t>(NOMENCLATURE: SI-SAMU-TYPEDEC)</w:t>
            </w:r>
          </w:p>
        </w:tc>
        <w:tc>
          <w:tcPr>
            <w:tcW w:type="dxa" w:w="1417"/>
          </w:tcPr>
          <w:p>
            <w:r>
              <w:t>1..1</w:t>
            </w:r>
          </w:p>
        </w:tc>
        <w:tc>
          <w:tcPr>
            <w:tcW w:type="dxa" w:w="4535"/>
          </w:tcPr>
          <w:p>
            <w:r>
              <w:t>Type de décision prise</w:t>
            </w:r>
          </w:p>
        </w:tc>
        <w:tc>
          <w:tcPr>
            <w:tcW w:type="dxa" w:w="1701"/>
          </w:tcPr>
          <w:p>
            <w:r>
              <w:t>conseil médical  / décision d’intervention / décision d’orientation et de transport / Pas de décision supplémentaire</w:t>
            </w:r>
          </w:p>
        </w:tc>
      </w:tr>
      <w:tr>
        <w:tc>
          <w:tcPr>
            <w:tcW w:type="dxa" w:w="1701"/>
          </w:tcPr>
          <w:p>
            <w:r>
              <w:t>engagementDetails</w:t>
            </w:r>
          </w:p>
        </w:tc>
        <w:tc>
          <w:tcPr>
            <w:tcW w:type="dxa" w:w="1984"/>
          </w:tcPr>
          <w:p>
            <w:r>
              <w:t>Décision d'engagement</w:t>
            </w:r>
          </w:p>
        </w:tc>
        <w:tc>
          <w:tcPr>
            <w:tcW w:type="dxa" w:w="1134"/>
          </w:tcPr>
          <w:p>
            <w:r>
              <w:t>cf. type engagementDetails</w:t>
            </w:r>
          </w:p>
        </w:tc>
        <w:tc>
          <w:tcPr>
            <w:tcW w:type="dxa" w:w="1417"/>
          </w:tcPr>
          <w:p>
            <w:r>
              <w:t>0..1</w:t>
            </w:r>
          </w:p>
        </w:tc>
        <w:tc>
          <w:tcPr>
            <w:tcW w:type="dxa" w:w="4535"/>
          </w:tcPr>
          <w:p>
            <w:r>
              <w:t>Partage de l'équipe à engager sur le lieu de l'intervention</w:t>
            </w:r>
          </w:p>
        </w:tc>
        <w:tc>
          <w:tcPr>
            <w:tcW w:type="dxa" w:w="1701"/>
          </w:tcPr>
          <w:p>
            <w:r/>
          </w:p>
        </w:tc>
      </w:tr>
      <w:tr>
        <w:tc>
          <w:tcPr>
            <w:tcW w:type="dxa" w:w="1701"/>
          </w:tcPr>
          <w:p>
            <w:r>
              <w:t>transportDetails</w:t>
            </w:r>
          </w:p>
        </w:tc>
        <w:tc>
          <w:tcPr>
            <w:tcW w:type="dxa" w:w="1984"/>
          </w:tcPr>
          <w:p>
            <w:r>
              <w:t>Décision de transport/orientation</w:t>
            </w:r>
          </w:p>
        </w:tc>
        <w:tc>
          <w:tcPr>
            <w:tcW w:type="dxa" w:w="1134"/>
          </w:tcPr>
          <w:p>
            <w:r>
              <w:t>cf. type transportDetails</w:t>
            </w:r>
          </w:p>
        </w:tc>
        <w:tc>
          <w:tcPr>
            <w:tcW w:type="dxa" w:w="1417"/>
          </w:tcPr>
          <w:p>
            <w:r>
              <w:t>0..1</w:t>
            </w:r>
          </w:p>
        </w:tc>
        <w:tc>
          <w:tcPr>
            <w:tcW w:type="dxa" w:w="4535"/>
          </w:tcPr>
          <w:p>
            <w:r/>
          </w:p>
        </w:tc>
        <w:tc>
          <w:tcPr>
            <w:tcW w:type="dxa" w:w="1701"/>
          </w:tcPr>
          <w:p>
            <w:r/>
          </w:p>
        </w:tc>
      </w:tr>
    </w:tbl>
    <w:p>
      <w:pPr>
        <w:pStyle w:val="Heading1"/>
      </w:pPr>
      <w:r>
        <w:t>Type 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Permet de rajouter quelques paires de champs</w:t>
            </w:r>
          </w:p>
        </w:tc>
        <w:tc>
          <w:tcPr>
            <w:tcW w:type="dxa" w:w="1701"/>
          </w:tcPr>
          <w:p>
            <w:r/>
          </w:p>
        </w:tc>
      </w:tr>
    </w:tbl>
    <w:p>
      <w:pPr>
        <w:pStyle w:val="Heading1"/>
      </w:pPr>
      <w:r>
        <w:t>Type 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CISU-Code_Motif_patient-victime)</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caseDetails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status</w:t>
            </w:r>
          </w:p>
        </w:tc>
        <w:tc>
          <w:tcPr>
            <w:tcW w:type="dxa" w:w="1984"/>
          </w:tcPr>
          <w:p>
            <w:r>
              <w:t>Etat du dossier</w:t>
            </w:r>
          </w:p>
        </w:tc>
        <w:tc>
          <w:tcPr>
            <w:tcW w:type="dxa" w:w="1134"/>
          </w:tcPr>
          <w:p>
            <w:r>
              <w:t>string</w:t>
              <w:br/>
              <w:t>(ENUM: Programmé, Actif , Achevé, Validé , Clôturé , Classé, Archivé)</w:t>
            </w:r>
          </w:p>
        </w:tc>
        <w:tc>
          <w:tcPr>
            <w:tcW w:type="dxa" w:w="1417"/>
          </w:tcPr>
          <w:p>
            <w:r>
              <w:t>0..1</w:t>
            </w:r>
          </w:p>
        </w:tc>
        <w:tc>
          <w:tcPr>
            <w:tcW w:type="dxa" w:w="4535"/>
          </w:tcPr>
          <w:p>
            <w:r>
              <w:t xml:space="preserve">cf. cycle SI SAMU  : échanger l'état du dossier si le cycle de vie du dossier est implémenté de manière conforme au cycle de vie du dossier SI-SAMU. </w:t>
              <w:br/>
              <w:t>Echanger à minima l'information que le dossier est clôturé.</w:t>
            </w:r>
          </w:p>
        </w:tc>
        <w:tc>
          <w:tcPr>
            <w:tcW w:type="dxa" w:w="1701"/>
          </w:tcPr>
          <w:p>
            <w:r/>
          </w:p>
        </w:tc>
      </w:tr>
      <w:tr>
        <w:tc>
          <w:tcPr>
            <w:tcW w:type="dxa" w:w="1701"/>
          </w:tcPr>
          <w:p>
            <w:r>
              <w:t>type</w:t>
            </w:r>
          </w:p>
        </w:tc>
        <w:tc>
          <w:tcPr>
            <w:tcW w:type="dxa" w:w="1984"/>
          </w:tcPr>
          <w:p>
            <w:r>
              <w:t>Type de dossier</w:t>
            </w:r>
          </w:p>
        </w:tc>
        <w:tc>
          <w:tcPr>
            <w:tcW w:type="dxa" w:w="1134"/>
          </w:tcPr>
          <w:p>
            <w:r>
              <w:t>string</w:t>
              <w:br/>
              <w:t>(ENUM: D, DR, DRM)</w:t>
            </w:r>
          </w:p>
        </w:tc>
        <w:tc>
          <w:tcPr>
            <w:tcW w:type="dxa" w:w="1417"/>
          </w:tcPr>
          <w:p>
            <w:r>
              <w:t>0..1</w:t>
            </w:r>
          </w:p>
        </w:tc>
        <w:tc>
          <w:tcPr>
            <w:tcW w:type="dxa" w:w="4535"/>
          </w:tcPr>
          <w:p>
            <w:r>
              <w:t>D/DR/DRM si cycle SI-SAMU implémenté</w:t>
            </w:r>
          </w:p>
        </w:tc>
        <w:tc>
          <w:tcPr>
            <w:tcW w:type="dxa" w:w="1701"/>
          </w:tcPr>
          <w:p>
            <w:r>
              <w:t>DR</w:t>
            </w:r>
          </w:p>
        </w:tc>
      </w:tr>
      <w:tr>
        <w:tc>
          <w:tcPr>
            <w:tcW w:type="dxa" w:w="1701"/>
          </w:tcPr>
          <w:p>
            <w:r>
              <w:t>attribution</w:t>
            </w:r>
          </w:p>
        </w:tc>
        <w:tc>
          <w:tcPr>
            <w:tcW w:type="dxa" w:w="1984"/>
          </w:tcPr>
          <w:p>
            <w:r>
              <w:t>Attribution du dossier</w:t>
            </w:r>
          </w:p>
        </w:tc>
        <w:tc>
          <w:tcPr>
            <w:tcW w:type="dxa" w:w="1134"/>
          </w:tcPr>
          <w:p>
            <w:r>
              <w:t>string</w:t>
              <w:br/>
              <w:t>(NOMENCLATURE: SI-SAMU-DEVENIRD)</w:t>
            </w:r>
          </w:p>
        </w:tc>
        <w:tc>
          <w:tcPr>
            <w:tcW w:type="dxa" w:w="1417"/>
          </w:tcPr>
          <w:p>
            <w:r>
              <w:t>0..1</w:t>
            </w:r>
          </w:p>
        </w:tc>
        <w:tc>
          <w:tcPr>
            <w:tcW w:type="dxa" w:w="4535"/>
          </w:tcPr>
          <w:p>
            <w:r>
              <w:t>Décrit le type de professionnel médical à qui le dossier est attribué : Médecin généraliste, médecin urgentiste etc.</w:t>
            </w:r>
          </w:p>
        </w:tc>
        <w:tc>
          <w:tcPr>
            <w:tcW w:type="dxa" w:w="1701"/>
          </w:tcPr>
          <w:p>
            <w:r>
              <w:t>MU</w:t>
            </w:r>
          </w:p>
        </w:tc>
      </w:tr>
      <w:tr>
        <w:tc>
          <w:tcPr>
            <w:tcW w:type="dxa" w:w="1701"/>
          </w:tcPr>
          <w:p>
            <w:r>
              <w:t>priority</w:t>
            </w:r>
          </w:p>
        </w:tc>
        <w:tc>
          <w:tcPr>
            <w:tcW w:type="dxa" w:w="1984"/>
          </w:tcPr>
          <w:p>
            <w:r>
              <w:t>Priorité de régulation médicale</w:t>
            </w:r>
          </w:p>
        </w:tc>
        <w:tc>
          <w:tcPr>
            <w:tcW w:type="dxa" w:w="1134"/>
          </w:tcPr>
          <w:p>
            <w:r>
              <w:t>string</w:t>
              <w:br/>
              <w:t>(NOMENCLATURE: SI-SAMU-PRIORITE)</w:t>
            </w:r>
          </w:p>
        </w:tc>
        <w:tc>
          <w:tcPr>
            <w:tcW w:type="dxa" w:w="1417"/>
          </w:tcPr>
          <w:p>
            <w:r>
              <w:t>0..1</w:t>
            </w:r>
          </w:p>
        </w:tc>
        <w:tc>
          <w:tcPr>
            <w:tcW w:type="dxa" w:w="4535"/>
          </w:tcPr>
          <w:p>
            <w:r>
              <w:t>Décrit la priorité de régulation médicale du dossier : P0, P1, P2, P3</w:t>
            </w:r>
          </w:p>
        </w:tc>
        <w:tc>
          <w:tcPr>
            <w:tcW w:type="dxa" w:w="1701"/>
          </w:tcPr>
          <w:p>
            <w:r>
              <w:t>P1</w:t>
            </w:r>
          </w:p>
        </w:tc>
      </w:tr>
    </w:tbl>
    <w:p>
      <w:pPr>
        <w:pStyle w:val="Heading1"/>
      </w:pPr>
      <w:r>
        <w:t>Type 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(ENUM: FINESS administratif, FINESS géographique, SIREN, SIRET, APE/NAF)</w:t>
            </w:r>
          </w:p>
        </w:tc>
        <w:tc>
          <w:tcPr>
            <w:tcW w:type="dxa" w:w="1417"/>
          </w:tcPr>
          <w:p>
            <w:r>
              <w:t>1..1</w:t>
            </w:r>
          </w:p>
        </w:tc>
        <w:tc>
          <w:tcPr>
            <w:tcW w:type="dxa" w:w="4535"/>
          </w:tcPr>
          <w:p>
            <w:r>
              <w:t>Type de l'identifiant fourni</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r>
          </w:p>
        </w:tc>
        <w:tc>
          <w:tcPr>
            <w:tcW w:type="dxa" w:w="1417"/>
          </w:tcPr>
          <w:p>
            <w:r>
              <w:t>1..1</w:t>
            </w:r>
          </w:p>
        </w:tc>
        <w:tc>
          <w:tcPr>
            <w:tcW w:type="dxa" w:w="4535"/>
          </w:tcPr>
          <w:p>
            <w:r>
              <w:t>L'identifiant en lui-même</w:t>
            </w:r>
          </w:p>
        </w:tc>
        <w:tc>
          <w:tcPr>
            <w:tcW w:type="dxa" w:w="1701"/>
          </w:tcPr>
          <w:p>
            <w:r>
              <w:t xml:space="preserve">920000650 </w:t>
            </w:r>
          </w:p>
        </w:tc>
      </w:tr>
    </w:tbl>
    <w:p>
      <w:pPr>
        <w:pStyle w:val="Heading1"/>
      </w:pPr>
      <w:r>
        <w:t>Type 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Numéro, type et nom de la voie. Utilisé pour tout type de voie :  autoroute (PK, nom et sens), voie ferrée, voie navigable…</w:t>
              <w:br/>
              <w:t>15-18 : Obligatoire et seule valeur des détails de l'adresse fournie par NexSIS.</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Numéro dans l'adresse (inclut point kilométrique sur l'autoroute, voie ferrée ou voie navigable). Inclut l'indice de répétition associé au numéro (par exemple bis, a…).</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p>
        </w:tc>
        <w:tc>
          <w:tcPr>
            <w:tcW w:type="dxa" w:w="1701"/>
          </w:tcPr>
          <w:p>
            <w:r/>
          </w:p>
        </w:tc>
      </w:tr>
    </w:tbl>
    <w:p>
      <w:pPr>
        <w:pStyle w:val="Heading1"/>
      </w:pPr>
      <w:r>
        <w:t>Type 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Nom officiel de la commune actuelle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Code INSEE de la commune actuelle sur la base du Code Officiel géographique en vigueur. Obligatoire si le nom de la commune est renseigné.</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Type 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Etage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Spécifie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Indique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Indique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Indique l'ascenseur ou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Nom du service concerné au sein de l'établissement : Infirmerie, service finance, service cardiologie, …</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number</w:t>
            </w:r>
          </w:p>
        </w:tc>
        <w:tc>
          <w:tcPr>
            <w:tcW w:type="dxa" w:w="1417"/>
          </w:tcPr>
          <w:p>
            <w:r>
              <w:t>0..1</w:t>
            </w:r>
          </w:p>
        </w:tc>
        <w:tc>
          <w:tcPr>
            <w:tcW w:type="dxa" w:w="4535"/>
          </w:tcPr>
          <w:p>
            <w:r>
              <w:t>Numéro de téléphone permettant d'accéder au lieu de l'intervention, par exemple : téléphone du secrétariat, téléphone du service administratif ou se trouve le patient/victime.</w:t>
            </w:r>
          </w:p>
        </w:tc>
        <w:tc>
          <w:tcPr>
            <w:tcW w:type="dxa" w:w="1701"/>
          </w:tcPr>
          <w:p>
            <w:r>
              <w:t>33123452323</w:t>
            </w:r>
          </w:p>
        </w:tc>
      </w:tr>
    </w:tbl>
    <w:p>
      <w:pPr>
        <w:pStyle w:val="Heading1"/>
      </w:pPr>
      <w:r>
        <w:t>Type 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r>
          </w:p>
        </w:tc>
        <w:tc>
          <w:tcPr>
            <w:tcW w:type="dxa" w:w="1417"/>
          </w:tcPr>
          <w:p>
            <w:r>
              <w:t>1..1</w:t>
            </w:r>
          </w:p>
        </w:tc>
        <w:tc>
          <w:tcPr>
            <w:tcW w:type="dxa" w:w="4535"/>
          </w:tcPr>
          <w:p>
            <w:r>
              <w:t>Groupe date heure de renseignement des coordonnées du point clé de la localisation. Permet de connaître la fraîcheur et donc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 xml:space="preserve">Fournir au maximum même s'il est imprécis (et adapter le champs "Précision" en fonction). </w:t>
              <w:br/>
              <w:t>Par exemple, sans adresse, il est possible de fournir le point GPS de la commune et d'adapter et préciser l'adresse en cours d'intervention.</w:t>
              <w:br/>
              <w:t>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Type 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(ENUM: BAN, IGN, NexSIS)</w:t>
            </w:r>
          </w:p>
        </w:tc>
        <w:tc>
          <w:tcPr>
            <w:tcW w:type="dxa" w:w="1417"/>
          </w:tcPr>
          <w:p>
            <w:r>
              <w:t>1..1</w:t>
            </w:r>
          </w:p>
        </w:tc>
        <w:tc>
          <w:tcPr>
            <w:tcW w:type="dxa" w:w="4535"/>
          </w:tcPr>
          <w:p>
            <w:r>
              <w:t>Système fournissant le localisant :  NexSiS ou l'ORG_ID (BAN, IGN, ...)</w:t>
            </w:r>
          </w:p>
        </w:tc>
        <w:tc>
          <w:tcPr>
            <w:tcW w:type="dxa" w:w="1701"/>
          </w:tcPr>
          <w:p>
            <w:r>
              <w:t>NexSIS, BAN, IGN, …</w:t>
            </w:r>
          </w:p>
        </w:tc>
      </w:tr>
      <w:tr>
        <w:tc>
          <w:tcPr>
            <w:tcW w:type="dxa" w:w="1701"/>
          </w:tcPr>
          <w:p>
            <w:r>
              <w:t>type</w:t>
            </w:r>
          </w:p>
        </w:tc>
        <w:tc>
          <w:tcPr>
            <w:tcW w:type="dxa" w:w="1984"/>
          </w:tcPr>
          <w:p>
            <w:r>
              <w:t xml:space="preserve">Type </w:t>
            </w:r>
          </w:p>
        </w:tc>
        <w:tc>
          <w:tcPr>
            <w:tcW w:type="dxa" w:w="1134"/>
          </w:tcPr>
          <w:p>
            <w:r>
              <w:t>string</w:t>
              <w:br/>
              <w:t>(ENUM: MANUAL, MAP, OTHER, PHOTO, WEBSIT)</w:t>
            </w:r>
          </w:p>
        </w:tc>
        <w:tc>
          <w:tcPr>
            <w:tcW w:type="dxa" w:w="1417"/>
          </w:tcPr>
          <w:p>
            <w:r>
              <w:t>1..1</w:t>
            </w:r>
          </w:p>
        </w:tc>
        <w:tc>
          <w:tcPr>
            <w:tcW w:type="dxa" w:w="4535"/>
          </w:tcPr>
          <w:p>
            <w:r>
              <w:t>Définition du type d'objet dans le système</w:t>
              <w:br/>
              <w:t>Ex : SIG NexSIS / OSM ont plusieurs types de données -&gt; savoir du quel on parle (POI, tronçon de route, …) pour faciliter le filtre | Aussi table dans une base de données</w:t>
            </w:r>
          </w:p>
        </w:tc>
        <w:tc>
          <w:tcPr>
            <w:tcW w:type="dxa" w:w="1701"/>
          </w:tcPr>
          <w:p>
            <w:r>
              <w:t>ega, egr, egm, DIO (données d'influence opérationnelle), …</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unique dans le type. Exemple : UUID d'un ega</w:t>
            </w:r>
          </w:p>
        </w:tc>
        <w:tc>
          <w:tcPr>
            <w:tcW w:type="dxa" w:w="1701"/>
          </w:tcPr>
          <w:p>
            <w:r>
              <w:t>id987</w:t>
            </w:r>
          </w:p>
        </w:tc>
      </w:tr>
    </w:tbl>
    <w:p>
      <w:pPr>
        <w:pStyle w:val="Heading1"/>
      </w:pPr>
      <w:r>
        <w:t>Type 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Type et nom de la voie (venant d'un référentiel ou non)</w:t>
              <w:br/>
              <w:t>Si les champs type et name sont renseignés, le champ callerName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Nom de la voie</w:t>
            </w:r>
          </w:p>
        </w:tc>
        <w:tc>
          <w:tcPr>
            <w:tcW w:type="dxa" w:w="1701"/>
          </w:tcPr>
          <w:p>
            <w:r>
              <w:t>du Montparnasse</w:t>
            </w:r>
          </w:p>
        </w:tc>
      </w:tr>
    </w:tbl>
    <w:p>
      <w:pPr>
        <w:pStyle w:val="Heading1"/>
      </w:pPr>
      <w:r>
        <w:t>Type 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 xml:space="preserve">Le SGO ne fonctionne toujours sur des coordonnées X/Y ainsi qu'une adresse indicative associée. </w:t>
              <w:br/>
              <w:t>NexSIS dispose donc toujours d'un point GPS utilisé pour le temps de trajet, la détermination de l'intervenant le plus proche, ...</w:t>
              <w:br/>
              <w:t>L'adresse est elle utilisée par l’intervenant pour aller sur le lieu.</w:t>
            </w:r>
          </w:p>
        </w:tc>
        <w:tc>
          <w:tcPr>
            <w:tcW w:type="dxa" w:w="1701"/>
          </w:tcPr>
          <w:p>
            <w:r/>
          </w:p>
        </w:tc>
      </w:tr>
      <w:tr>
        <w:tc>
          <w:tcPr>
            <w:tcW w:type="dxa" w:w="1701"/>
          </w:tcPr>
          <w:p>
            <w:r>
              <w:t>sysCoord</w:t>
            </w:r>
          </w:p>
        </w:tc>
        <w:tc>
          <w:tcPr>
            <w:tcW w:type="dxa" w:w="1984"/>
          </w:tcPr>
          <w:p>
            <w:r>
              <w:t>Système de coordonnées</w:t>
            </w:r>
          </w:p>
        </w:tc>
        <w:tc>
          <w:tcPr>
            <w:tcW w:type="dxa" w:w="1134"/>
          </w:tcPr>
          <w:p>
            <w:r>
              <w:t>string</w:t>
            </w:r>
          </w:p>
        </w:tc>
        <w:tc>
          <w:tcPr>
            <w:tcW w:type="dxa" w:w="1417"/>
          </w:tcPr>
          <w:p>
            <w:r>
              <w:t>0..1</w:t>
            </w:r>
          </w:p>
        </w:tc>
        <w:tc>
          <w:tcPr>
            <w:tcW w:type="dxa" w:w="4535"/>
          </w:tcPr>
          <w:p>
            <w:r>
              <w:t>Indique le type de coordonnées utilisé. Actuellement, la seule valeur valide est «EPSG-4326», indiquant l'utilisation de WGS-84. Si ce champ n'est pas renseigné, on considère que la valeur par défaut est «».</w:t>
            </w:r>
          </w:p>
        </w:tc>
        <w:tc>
          <w:tcPr>
            <w:tcW w:type="dxa" w:w="1701"/>
          </w:tcPr>
          <w:p>
            <w:r>
              <w:t>EPSG-4326</w:t>
            </w:r>
          </w:p>
        </w:tc>
      </w:tr>
    </w:tbl>
    <w:p>
      <w:pPr>
        <w:pStyle w:val="Heading1"/>
      </w:pPr>
      <w:r>
        <w:t>Type 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Latitude du point clé de la localisation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Longitude du point clé de la localisation</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 xml:space="preserve">Altitude du point clé de la localisation, en mètre,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(ENUM: CITY, STREET, ADDRESS, EXACT, UNKNOWN)</w:t>
            </w:r>
          </w:p>
        </w:tc>
        <w:tc>
          <w:tcPr>
            <w:tcW w:type="dxa" w:w="1417"/>
          </w:tcPr>
          <w:p>
            <w:r>
              <w:t>1..1</w:t>
            </w:r>
          </w:p>
        </w:tc>
        <w:tc>
          <w:tcPr>
            <w:tcW w:type="dxa" w:w="4535"/>
          </w:tcPr>
          <w:p>
            <w:r>
              <w:t>Indique via une nomenclature le niveau de précision des coordonnées fournies par le système emetteur.</w:t>
              <w:br/>
              <w:t>CITY=Précision à l'échelle de la ville, STREET=Précision à l'échelle de la rue, ADDRESS=Adresse précise, EXACT=Point coordonnée GPS exact, UNKNOWN=Précision de la localisation non évaluable par l'émetteur</w:t>
            </w:r>
          </w:p>
        </w:tc>
        <w:tc>
          <w:tcPr>
            <w:tcW w:type="dxa" w:w="1701"/>
          </w:tcPr>
          <w:p>
            <w:r>
              <w:t>ADDRESS</w:t>
            </w:r>
          </w:p>
        </w:tc>
      </w:tr>
    </w:tbl>
    <w:p>
      <w:pPr>
        <w:pStyle w:val="Heading1"/>
      </w:pPr>
      <w:r>
        <w:t>Type 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complémentaire/l'observation ARM</w:t>
            </w:r>
          </w:p>
        </w:tc>
        <w:tc>
          <w:tcPr>
            <w:tcW w:type="dxa" w:w="1134"/>
          </w:tcPr>
          <w:p>
            <w:r>
              <w:t>datetime</w:t>
              <w:br/>
              <w:t>(Format datetime décrit dans le DSF)</w:t>
            </w:r>
          </w:p>
        </w:tc>
        <w:tc>
          <w:tcPr>
            <w:tcW w:type="dxa" w:w="1417"/>
          </w:tcPr>
          <w:p>
            <w:r>
              <w:t>0..1</w:t>
            </w:r>
          </w:p>
        </w:tc>
        <w:tc>
          <w:tcPr>
            <w:tcW w:type="dxa" w:w="4535"/>
          </w:tcPr>
          <w:p>
            <w:r>
              <w:t>date et heure de l'observation</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texte libre contenant les indications renseignées par l'ARM</w:t>
            </w:r>
          </w:p>
        </w:tc>
        <w:tc>
          <w:tcPr>
            <w:tcW w:type="dxa" w:w="1701"/>
          </w:tcPr>
          <w:p>
            <w:r>
              <w:t xml:space="preserve">La personne est inconsciente (perte de connaissance). </w:t>
            </w:r>
          </w:p>
        </w:tc>
      </w:tr>
    </w:tbl>
    <w:p>
      <w:pPr>
        <w:pStyle w:val="Heading1"/>
      </w:pPr>
      <w:r>
        <w:t>Type 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Type et valeur de l'URI utilisée par le requérant à l'origine de l'alerte.</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Type et valeur de l'URI permettant un rappel pour avoir plus d'informations : il peut s'agir du requérant, de la victime ou d'un témoin. </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Langue parlée par le requérant. Permet de mettre en place des traducteurs si besoin. Utilise la nomenclature LANGUE du SI-SAMU.</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Indique la relation du requérant avec l'incident / le patient / la victime</w:t>
            </w:r>
          </w:p>
        </w:tc>
        <w:tc>
          <w:tcPr>
            <w:tcW w:type="dxa" w:w="1701"/>
          </w:tcPr>
          <w:p>
            <w:r>
              <w:t>le patient lui-même, père, mère</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Indique si le requérant rencontre ou non des difficulté de communication</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 xml:space="preserve">Informations complémentaires sur le requérant </w:t>
              <w:br/>
              <w:t>Les informations peuvent être passées sous forme de texte libre ou via une liste d'adjectif</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p>
        </w:tc>
        <w:tc>
          <w:tcPr>
            <w:tcW w:type="dxa" w:w="1701"/>
          </w:tcPr>
          <w:p>
            <w:r/>
          </w:p>
        </w:tc>
      </w:tr>
    </w:tbl>
    <w:p>
      <w:pPr>
        <w:pStyle w:val="Heading1"/>
      </w:pPr>
      <w:r>
        <w:t>Type 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Type 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Type 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r>
          </w:p>
        </w:tc>
        <w:tc>
          <w:tcPr>
            <w:tcW w:type="dxa" w:w="1417"/>
          </w:tcPr>
          <w:p>
            <w:r>
              <w:t>1..1</w:t>
            </w:r>
          </w:p>
        </w:tc>
        <w:tc>
          <w:tcPr>
            <w:tcW w:type="dxa" w:w="4535"/>
          </w:tcPr>
          <w:p>
            <w:r>
              <w:t>Permet d'indiquer l'origine du canal établit : Personne, application, DAU, BAU, défibrillateur, ecall</w:t>
            </w:r>
          </w:p>
        </w:tc>
        <w:tc>
          <w:tcPr>
            <w:tcW w:type="dxa" w:w="1701"/>
          </w:tcPr>
          <w:p>
            <w:r>
              <w:t>Personne</w:t>
            </w:r>
          </w:p>
        </w:tc>
      </w:tr>
      <w:tr>
        <w:tc>
          <w:tcPr>
            <w:tcW w:type="dxa" w:w="1701"/>
          </w:tcPr>
          <w:p>
            <w:r>
              <w:t>type</w:t>
            </w:r>
          </w:p>
        </w:tc>
        <w:tc>
          <w:tcPr>
            <w:tcW w:type="dxa" w:w="1984"/>
          </w:tcPr>
          <w:p>
            <w:r>
              <w:t>Type de contact du requérant</w:t>
            </w:r>
          </w:p>
        </w:tc>
        <w:tc>
          <w:tcPr>
            <w:tcW w:type="dxa" w:w="1134"/>
          </w:tcPr>
          <w:p>
            <w:r>
              <w:t>string</w:t>
              <w:br/>
              <w:t>(ENUM: PSTADD, EMLADD, IPADD, FTPADD, WWWADD, PHNADD, FAXADD, PMRADD)</w:t>
            </w:r>
          </w:p>
        </w:tc>
        <w:tc>
          <w:tcPr>
            <w:tcW w:type="dxa" w:w="1417"/>
          </w:tcPr>
          <w:p>
            <w:r>
              <w:t>1..1</w:t>
            </w:r>
          </w:p>
        </w:tc>
        <w:tc>
          <w:tcPr>
            <w:tcW w:type="dxa" w:w="4535"/>
          </w:tcPr>
          <w:p>
            <w:r>
              <w:t>Type de l'URI utilisée par le requérant, cf. nomenclature EMSI</w:t>
            </w:r>
          </w:p>
        </w:tc>
        <w:tc>
          <w:tcPr>
            <w:tcW w:type="dxa" w:w="1701"/>
          </w:tcPr>
          <w:p>
            <w:r>
              <w:t>PHNADD</w:t>
            </w:r>
          </w:p>
        </w:tc>
      </w:tr>
      <w:tr>
        <w:tc>
          <w:tcPr>
            <w:tcW w:type="dxa" w:w="1701"/>
          </w:tcPr>
          <w:p>
            <w:r>
              <w:t>detail</w:t>
            </w:r>
          </w:p>
        </w:tc>
        <w:tc>
          <w:tcPr>
            <w:tcW w:type="dxa" w:w="1984"/>
          </w:tcPr>
          <w:p>
            <w:r>
              <w:t>URI du contact requérant</w:t>
            </w:r>
          </w:p>
        </w:tc>
        <w:tc>
          <w:tcPr>
            <w:tcW w:type="dxa" w:w="1134"/>
          </w:tcPr>
          <w:p>
            <w:r>
              <w:t>string</w:t>
            </w:r>
          </w:p>
        </w:tc>
        <w:tc>
          <w:tcPr>
            <w:tcW w:type="dxa" w:w="1417"/>
          </w:tcPr>
          <w:p>
            <w:r>
              <w:t>1..1</w:t>
            </w:r>
          </w:p>
        </w:tc>
        <w:tc>
          <w:tcPr>
            <w:tcW w:type="dxa" w:w="4535"/>
          </w:tcPr>
          <w:p>
            <w:r>
              <w:t>Valeur de l'URI utilisée pour contacter le partenaire</w:t>
            </w:r>
          </w:p>
        </w:tc>
        <w:tc>
          <w:tcPr>
            <w:tcW w:type="dxa" w:w="1701"/>
          </w:tcPr>
          <w:p>
            <w:r>
              <w:t>0671830530</w:t>
            </w:r>
          </w:p>
        </w:tc>
      </w:tr>
    </w:tbl>
    <w:p>
      <w:pPr>
        <w:pStyle w:val="Heading1"/>
      </w:pPr>
      <w:r>
        <w:t>Type 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Prénom et nom usuel du requérant.</w:t>
              <w:br/>
              <w:t>Si les champs callerLastName et callerFirstName sont renseignés, le champ callerName doit être valorisé ainsi : "{callerFirstName} {callerLastName}".</w:t>
              <w:br/>
              <w:t>Note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Nom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Prénom du réquérant.</w:t>
              <w:br/>
              <w:t>Par convention les prénoms composés doivent préférablement être séparés par le caractère "-"</w:t>
            </w:r>
          </w:p>
        </w:tc>
        <w:tc>
          <w:tcPr>
            <w:tcW w:type="dxa" w:w="1701"/>
          </w:tcPr>
          <w:p>
            <w:r>
              <w:t>Jean</w:t>
            </w:r>
          </w:p>
        </w:tc>
      </w:tr>
    </w:tbl>
    <w:p>
      <w:pPr>
        <w:pStyle w:val="Heading1"/>
      </w:pPr>
      <w:r>
        <w:t>Type administrativeFile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externalId</w:t>
            </w:r>
          </w:p>
        </w:tc>
        <w:tc>
          <w:tcPr>
            <w:tcW w:type="dxa" w:w="1984"/>
          </w:tcPr>
          <w:p>
            <w:r>
              <w:t>Identifiant(s) patient(s)</w:t>
            </w:r>
          </w:p>
        </w:tc>
        <w:tc>
          <w:tcPr>
            <w:tcW w:type="dxa" w:w="1134"/>
          </w:tcPr>
          <w:p>
            <w:r>
              <w:t>cf. type externalId</w:t>
            </w:r>
          </w:p>
        </w:tc>
        <w:tc>
          <w:tcPr>
            <w:tcW w:type="dxa" w:w="1417"/>
          </w:tcPr>
          <w:p>
            <w:r>
              <w:t>0..n</w:t>
            </w:r>
          </w:p>
        </w:tc>
        <w:tc>
          <w:tcPr>
            <w:tcW w:type="dxa" w:w="4535"/>
          </w:tcPr>
          <w:p>
            <w:r>
              <w:t>Identifiant autre que le matricule INS</w:t>
            </w:r>
          </w:p>
        </w:tc>
        <w:tc>
          <w:tcPr>
            <w:tcW w:type="dxa" w:w="1701"/>
          </w:tcPr>
          <w:p>
            <w:r/>
          </w:p>
        </w:tc>
      </w:tr>
      <w:tr>
        <w:tc>
          <w:tcPr>
            <w:tcW w:type="dxa" w:w="1701"/>
          </w:tcPr>
          <w:p>
            <w:r>
              <w:t>contact</w:t>
            </w:r>
          </w:p>
        </w:tc>
        <w:tc>
          <w:tcPr>
            <w:tcW w:type="dxa" w:w="1984"/>
          </w:tcPr>
          <w:p>
            <w:r>
              <w:t>Contact</w:t>
            </w:r>
          </w:p>
        </w:tc>
        <w:tc>
          <w:tcPr>
            <w:tcW w:type="dxa" w:w="1134"/>
          </w:tcPr>
          <w:p>
            <w:r>
              <w:t>cf. type contact</w:t>
            </w:r>
          </w:p>
        </w:tc>
        <w:tc>
          <w:tcPr>
            <w:tcW w:type="dxa" w:w="1417"/>
          </w:tcPr>
          <w:p>
            <w:r>
              <w:t>0..n</w:t>
            </w:r>
          </w:p>
        </w:tc>
        <w:tc>
          <w:tcPr>
            <w:tcW w:type="dxa" w:w="4535"/>
          </w:tcPr>
          <w:p>
            <w:r>
              <w:t>Type et valeur des URI utilisées par le patient concerné</w:t>
            </w:r>
          </w:p>
        </w:tc>
        <w:tc>
          <w:tcPr>
            <w:tcW w:type="dxa" w:w="1701"/>
          </w:tcPr>
          <w:p>
            <w:r/>
          </w:p>
        </w:tc>
      </w:tr>
      <w:tr>
        <w:tc>
          <w:tcPr>
            <w:tcW w:type="dxa" w:w="1701"/>
          </w:tcPr>
          <w:p>
            <w:r>
              <w:t>personalAddress</w:t>
            </w:r>
          </w:p>
        </w:tc>
        <w:tc>
          <w:tcPr>
            <w:tcW w:type="dxa" w:w="1984"/>
          </w:tcPr>
          <w:p>
            <w:r>
              <w:t>Adresse</w:t>
            </w:r>
          </w:p>
        </w:tc>
        <w:tc>
          <w:tcPr>
            <w:tcW w:type="dxa" w:w="1134"/>
          </w:tcPr>
          <w:p>
            <w:r>
              <w:t>cf. type personalAddress</w:t>
            </w:r>
          </w:p>
        </w:tc>
        <w:tc>
          <w:tcPr>
            <w:tcW w:type="dxa" w:w="1417"/>
          </w:tcPr>
          <w:p>
            <w:r>
              <w:t>0..1</w:t>
            </w:r>
          </w:p>
        </w:tc>
        <w:tc>
          <w:tcPr>
            <w:tcW w:type="dxa" w:w="4535"/>
          </w:tcPr>
          <w:p>
            <w:r>
              <w:t>Voir pour ajouter l'adresse postale du patient uniquement : pas besoin du niveau de détail de l'adresse d'intervention qui est un objet différent</w:t>
            </w:r>
          </w:p>
        </w:tc>
        <w:tc>
          <w:tcPr>
            <w:tcW w:type="dxa" w:w="1701"/>
          </w:tcPr>
          <w:p>
            <w:r/>
          </w:p>
        </w:tc>
      </w:tr>
      <w:tr>
        <w:tc>
          <w:tcPr>
            <w:tcW w:type="dxa" w:w="1701"/>
          </w:tcPr>
          <w:p>
            <w:r>
              <w:t>generalPractitioner</w:t>
            </w:r>
          </w:p>
        </w:tc>
        <w:tc>
          <w:tcPr>
            <w:tcW w:type="dxa" w:w="1984"/>
          </w:tcPr>
          <w:p>
            <w:r>
              <w:t xml:space="preserve">Médecin traitant </w:t>
            </w:r>
          </w:p>
        </w:tc>
        <w:tc>
          <w:tcPr>
            <w:tcW w:type="dxa" w:w="1134"/>
          </w:tcPr>
          <w:p>
            <w:r>
              <w:t>cf. type generalPractitioner</w:t>
            </w:r>
          </w:p>
        </w:tc>
        <w:tc>
          <w:tcPr>
            <w:tcW w:type="dxa" w:w="1417"/>
          </w:tcPr>
          <w:p>
            <w:r>
              <w:t>0..1</w:t>
            </w:r>
          </w:p>
        </w:tc>
        <w:tc>
          <w:tcPr>
            <w:tcW w:type="dxa" w:w="4535"/>
          </w:tcPr>
          <w:p>
            <w:r/>
          </w:p>
        </w:tc>
        <w:tc>
          <w:tcPr>
            <w:tcW w:type="dxa" w:w="1701"/>
          </w:tcPr>
          <w:p>
            <w:r/>
          </w:p>
        </w:tc>
      </w:tr>
    </w:tbl>
    <w:p>
      <w:pPr>
        <w:pStyle w:val="Heading1"/>
      </w:pPr>
      <w:r>
        <w:t>Type insIdentity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cycle</w:t>
            </w:r>
          </w:p>
        </w:tc>
        <w:tc>
          <w:tcPr>
            <w:tcW w:type="dxa" w:w="1984"/>
          </w:tcPr>
          <w:p>
            <w:r>
              <w:t>Implémentation INS</w:t>
            </w:r>
          </w:p>
        </w:tc>
        <w:tc>
          <w:tcPr>
            <w:tcW w:type="dxa" w:w="1134"/>
          </w:tcPr>
          <w:p>
            <w:r>
              <w:t>cf. type insCycle</w:t>
            </w:r>
          </w:p>
        </w:tc>
        <w:tc>
          <w:tcPr>
            <w:tcW w:type="dxa" w:w="1417"/>
          </w:tcPr>
          <w:p>
            <w:r>
              <w:t>0..1</w:t>
            </w:r>
          </w:p>
        </w:tc>
        <w:tc>
          <w:tcPr>
            <w:tcW w:type="dxa" w:w="4535"/>
          </w:tcPr>
          <w:p>
            <w:r>
              <w:t>Le RNIV exige que les logiciels référentiels d’identités gèrent les 4 statuts fonctionnels suivants :</w:t>
              <w:br/>
              <w:t>- « identité provisoire »,</w:t>
              <w:br/>
              <w:t>- « identité récupérée »,</w:t>
              <w:br/>
              <w:t>- « identité validée »,</w:t>
              <w:br/>
              <w:t>- « identité qualifiée ».</w:t>
              <w:br/>
              <w:t>Ces statuts fonctionnels sont exclusifs les uns des autres. Le référentiel INS [EXI 18] précise en outre que le matricule INS et l’OID doivent être accompagnés d’informations confirmant qu’ils ont été qualifiés.</w:t>
            </w:r>
          </w:p>
        </w:tc>
        <w:tc>
          <w:tcPr>
            <w:tcW w:type="dxa" w:w="1701"/>
          </w:tcPr>
          <w:p>
            <w:r/>
          </w:p>
        </w:tc>
      </w:tr>
      <w:tr>
        <w:tc>
          <w:tcPr>
            <w:tcW w:type="dxa" w:w="1701"/>
          </w:tcPr>
          <w:p>
            <w:r>
              <w:t>number</w:t>
            </w:r>
          </w:p>
        </w:tc>
        <w:tc>
          <w:tcPr>
            <w:tcW w:type="dxa" w:w="1984"/>
          </w:tcPr>
          <w:p>
            <w:r>
              <w:t>Matricule INS</w:t>
            </w:r>
          </w:p>
        </w:tc>
        <w:tc>
          <w:tcPr>
            <w:tcW w:type="dxa" w:w="1134"/>
          </w:tcPr>
          <w:p>
            <w:r>
              <w:t>cf. type insNumber</w:t>
            </w:r>
          </w:p>
        </w:tc>
        <w:tc>
          <w:tcPr>
            <w:tcW w:type="dxa" w:w="1417"/>
          </w:tcPr>
          <w:p>
            <w:r>
              <w:t>0..1</w:t>
            </w:r>
          </w:p>
        </w:tc>
        <w:tc>
          <w:tcPr>
            <w:tcW w:type="dxa" w:w="4535"/>
          </w:tcPr>
          <w:p>
            <w:r>
              <w:t>n° NIR OU n° NIA de l'individu. Le matricule INS (et son OID) ne doit jamais être propagé (= échangé) si l'identité est à un statut autre que qualifiée. Il correspond au numéro personnel de sécurité sociale. Il peut être différent du numéro de sécurité sociale utilisé pour le remboursement des soins par l’assurance maladie, dans le cas par exemple où l’usager n’est pas l’assuré social (ex.: l’enfant qui est rattaché à l’un de ses parents).</w:t>
              <w:br/>
              <w:t xml:space="preserve">Le matricule INS est composé des 13 caractères et de la clé de contrôle. </w:t>
            </w:r>
          </w:p>
        </w:tc>
        <w:tc>
          <w:tcPr>
            <w:tcW w:type="dxa" w:w="1701"/>
          </w:tcPr>
          <w:p>
            <w:r/>
          </w:p>
        </w:tc>
      </w:tr>
      <w:tr>
        <w:tc>
          <w:tcPr>
            <w:tcW w:type="dxa" w:w="1701"/>
          </w:tcPr>
          <w:p>
            <w:r>
              <w:t>strictFeatures</w:t>
            </w:r>
          </w:p>
        </w:tc>
        <w:tc>
          <w:tcPr>
            <w:tcW w:type="dxa" w:w="1984"/>
          </w:tcPr>
          <w:p>
            <w:r>
              <w:t>Traits stricts de l'identité</w:t>
            </w:r>
          </w:p>
        </w:tc>
        <w:tc>
          <w:tcPr>
            <w:tcW w:type="dxa" w:w="1134"/>
          </w:tcPr>
          <w:p>
            <w:r>
              <w:t>cf. type insStrictFeatures</w:t>
            </w:r>
          </w:p>
        </w:tc>
        <w:tc>
          <w:tcPr>
            <w:tcW w:type="dxa" w:w="1417"/>
          </w:tcPr>
          <w:p>
            <w:r>
              <w:t>0..1</w:t>
            </w:r>
          </w:p>
        </w:tc>
        <w:tc>
          <w:tcPr>
            <w:tcW w:type="dxa" w:w="4535"/>
          </w:tcPr>
          <w:p>
            <w:r>
              <w:t>L’Identité Nationale de Santé (INS) permet de référencer les données de santé avec une identité unique, pérenne, partagée par l'ensemble des professionnels du monde de la santé.</w:t>
              <w:br/>
              <w:t xml:space="preserve">Elle est composée : </w:t>
              <w:br/>
              <w:t xml:space="preserve"> - Du matricule INS (NIR - numéro d’inscription au répertoire national des personnes physiques - ou NIA – numéro identifiant attente - de l’individu). Concrètement, ce numéro correspond au numéro de sécurité sociale pour les ouvrants-droits, c’est-à-dire la très grande majorité des personnes majeures. Pour les autres assurés, ce numéro figure sur leur attestation de sécurité sociale et sera affiché dans l’espace numérique de santé (Mon espace santé) ; </w:t>
              <w:br/>
              <w:t>- Des cinq traits stricts de référence (nom de naissance, prénom(s) de naissance, date de naissance, sexe, lieu de naissance).</w:t>
            </w:r>
          </w:p>
        </w:tc>
        <w:tc>
          <w:tcPr>
            <w:tcW w:type="dxa" w:w="1701"/>
          </w:tcPr>
          <w:p>
            <w:r/>
          </w:p>
        </w:tc>
      </w:tr>
      <w:tr>
        <w:tc>
          <w:tcPr>
            <w:tcW w:type="dxa" w:w="1701"/>
          </w:tcPr>
          <w:p>
            <w:r>
              <w:t>nonStrictFeatures</w:t>
            </w:r>
          </w:p>
        </w:tc>
        <w:tc>
          <w:tcPr>
            <w:tcW w:type="dxa" w:w="1984"/>
          </w:tcPr>
          <w:p>
            <w:r>
              <w:t>Traits non stricts de l'identité</w:t>
            </w:r>
          </w:p>
        </w:tc>
        <w:tc>
          <w:tcPr>
            <w:tcW w:type="dxa" w:w="1134"/>
          </w:tcPr>
          <w:p>
            <w:r>
              <w:t>cf. type detailedName</w:t>
            </w:r>
          </w:p>
        </w:tc>
        <w:tc>
          <w:tcPr>
            <w:tcW w:type="dxa" w:w="1417"/>
          </w:tcPr>
          <w:p>
            <w:r>
              <w:t>0..1</w:t>
            </w:r>
          </w:p>
        </w:tc>
        <w:tc>
          <w:tcPr>
            <w:tcW w:type="dxa" w:w="4535"/>
          </w:tcPr>
          <w:p>
            <w:r>
              <w:t>Prénom et nom usuels</w:t>
            </w:r>
          </w:p>
        </w:tc>
        <w:tc>
          <w:tcPr>
            <w:tcW w:type="dxa" w:w="1701"/>
          </w:tcPr>
          <w:p>
            <w:r/>
          </w:p>
        </w:tc>
      </w:tr>
    </w:tbl>
    <w:p>
      <w:pPr>
        <w:pStyle w:val="Heading1"/>
      </w:pPr>
      <w:r>
        <w:t>Type patientDetail</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weight</w:t>
            </w:r>
          </w:p>
        </w:tc>
        <w:tc>
          <w:tcPr>
            <w:tcW w:type="dxa" w:w="1984"/>
          </w:tcPr>
          <w:p>
            <w:r>
              <w:t>Poids</w:t>
            </w:r>
          </w:p>
        </w:tc>
        <w:tc>
          <w:tcPr>
            <w:tcW w:type="dxa" w:w="1134"/>
          </w:tcPr>
          <w:p>
            <w:r>
              <w:t>integer</w:t>
            </w:r>
          </w:p>
        </w:tc>
        <w:tc>
          <w:tcPr>
            <w:tcW w:type="dxa" w:w="1417"/>
          </w:tcPr>
          <w:p>
            <w:r>
              <w:t>0..1</w:t>
            </w:r>
          </w:p>
        </w:tc>
        <w:tc>
          <w:tcPr>
            <w:tcW w:type="dxa" w:w="4535"/>
          </w:tcPr>
          <w:p>
            <w:r>
              <w:t>Poids en kilogrammes</w:t>
            </w:r>
          </w:p>
        </w:tc>
        <w:tc>
          <w:tcPr>
            <w:tcW w:type="dxa" w:w="1701"/>
          </w:tcPr>
          <w:p>
            <w:r>
              <w:t>31</w:t>
            </w:r>
          </w:p>
        </w:tc>
      </w:tr>
      <w:tr>
        <w:tc>
          <w:tcPr>
            <w:tcW w:type="dxa" w:w="1701"/>
          </w:tcPr>
          <w:p>
            <w:r>
              <w:t>height</w:t>
            </w:r>
          </w:p>
        </w:tc>
        <w:tc>
          <w:tcPr>
            <w:tcW w:type="dxa" w:w="1984"/>
          </w:tcPr>
          <w:p>
            <w:r>
              <w:t>Taille</w:t>
            </w:r>
          </w:p>
        </w:tc>
        <w:tc>
          <w:tcPr>
            <w:tcW w:type="dxa" w:w="1134"/>
          </w:tcPr>
          <w:p>
            <w:r>
              <w:t>integer</w:t>
            </w:r>
          </w:p>
        </w:tc>
        <w:tc>
          <w:tcPr>
            <w:tcW w:type="dxa" w:w="1417"/>
          </w:tcPr>
          <w:p>
            <w:r>
              <w:t>0..1</w:t>
            </w:r>
          </w:p>
        </w:tc>
        <w:tc>
          <w:tcPr>
            <w:tcW w:type="dxa" w:w="4535"/>
          </w:tcPr>
          <w:p>
            <w:r>
              <w:t>Taille en centimètres</w:t>
            </w:r>
          </w:p>
        </w:tc>
        <w:tc>
          <w:tcPr>
            <w:tcW w:type="dxa" w:w="1701"/>
          </w:tcPr>
          <w:p>
            <w:r>
              <w:t>109</w:t>
            </w:r>
          </w:p>
        </w:tc>
      </w:tr>
      <w:tr>
        <w:tc>
          <w:tcPr>
            <w:tcW w:type="dxa" w:w="1701"/>
          </w:tcPr>
          <w:p>
            <w:r>
              <w:t>age</w:t>
            </w:r>
          </w:p>
        </w:tc>
        <w:tc>
          <w:tcPr>
            <w:tcW w:type="dxa" w:w="1984"/>
          </w:tcPr>
          <w:p>
            <w:r>
              <w:t>Age</w:t>
            </w:r>
          </w:p>
        </w:tc>
        <w:tc>
          <w:tcPr>
            <w:tcW w:type="dxa" w:w="1134"/>
          </w:tcPr>
          <w:p>
            <w:r>
              <w:t>string</w:t>
              <w:br/>
              <w:t>(REGEX: P[0-9]{1,3}[YMWD])</w:t>
            </w:r>
          </w:p>
        </w:tc>
        <w:tc>
          <w:tcPr>
            <w:tcW w:type="dxa" w:w="1417"/>
          </w:tcPr>
          <w:p>
            <w:r>
              <w:t>0..1</w:t>
            </w:r>
          </w:p>
        </w:tc>
        <w:tc>
          <w:tcPr>
            <w:tcW w:type="dxa" w:w="4535"/>
          </w:tcPr>
          <w:p>
            <w:r>
              <w:t>Age du patient.</w:t>
              <w:br/>
              <w:t>Au format Durée de la norme ISO 8601 (https://fr.wikipedia.org/wiki/ISO_8601#Dur%C3%A9e) en n'utilisant qu'une seule unité de durée (années, mois, semaines ou jours)</w:t>
            </w:r>
          </w:p>
        </w:tc>
        <w:tc>
          <w:tcPr>
            <w:tcW w:type="dxa" w:w="1701"/>
          </w:tcPr>
          <w:p>
            <w:r>
              <w:t>P6Y</w:t>
            </w:r>
          </w:p>
        </w:tc>
      </w:tr>
      <w:tr>
        <w:tc>
          <w:tcPr>
            <w:tcW w:type="dxa" w:w="1701"/>
          </w:tcPr>
          <w:p>
            <w:r>
              <w:t>careLevel</w:t>
            </w:r>
          </w:p>
        </w:tc>
        <w:tc>
          <w:tcPr>
            <w:tcW w:type="dxa" w:w="1984"/>
          </w:tcPr>
          <w:p>
            <w:r>
              <w:t>Niveau de soin</w:t>
            </w:r>
          </w:p>
        </w:tc>
        <w:tc>
          <w:tcPr>
            <w:tcW w:type="dxa" w:w="1134"/>
          </w:tcPr>
          <w:p>
            <w:r>
              <w:t>string</w:t>
              <w:br/>
              <w:t>(NOMENCLATURE: SI-SAMU-GRAVITE)</w:t>
            </w:r>
          </w:p>
        </w:tc>
        <w:tc>
          <w:tcPr>
            <w:tcW w:type="dxa" w:w="1417"/>
          </w:tcPr>
          <w:p>
            <w:r>
              <w:t>0..1</w:t>
            </w:r>
          </w:p>
        </w:tc>
        <w:tc>
          <w:tcPr>
            <w:tcW w:type="dxa" w:w="4535"/>
          </w:tcPr>
          <w:p>
            <w:r/>
          </w:p>
        </w:tc>
        <w:tc>
          <w:tcPr>
            <w:tcW w:type="dxa" w:w="1701"/>
          </w:tcPr>
          <w:p>
            <w:r>
              <w:t>R1</w:t>
            </w:r>
          </w:p>
        </w:tc>
      </w:tr>
    </w:tbl>
    <w:p>
      <w:pPr>
        <w:pStyle w:val="Heading1"/>
      </w:pPr>
      <w:r>
        <w:t>Type hypothesis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mainDiagnosis</w:t>
            </w:r>
          </w:p>
        </w:tc>
        <w:tc>
          <w:tcPr>
            <w:tcW w:type="dxa" w:w="1984"/>
          </w:tcPr>
          <w:p>
            <w:r>
              <w:t>Hypothèse de régulation médicale principale</w:t>
            </w:r>
          </w:p>
        </w:tc>
        <w:tc>
          <w:tcPr>
            <w:tcW w:type="dxa" w:w="1134"/>
          </w:tcPr>
          <w:p>
            <w:r>
              <w:t>cf. type mainDiagnosis</w:t>
              <w:br/>
              <w:t>(nan)</w:t>
            </w:r>
          </w:p>
        </w:tc>
        <w:tc>
          <w:tcPr>
            <w:tcW w:type="dxa" w:w="1417"/>
          </w:tcPr>
          <w:p>
            <w:r>
              <w:t>0..1</w:t>
            </w:r>
          </w:p>
        </w:tc>
        <w:tc>
          <w:tcPr>
            <w:tcW w:type="dxa" w:w="4535"/>
          </w:tcPr>
          <w:p>
            <w:r>
              <w:t>Hypothese diagnostique principale émise par le médecin régulateur du CRAA</w:t>
            </w:r>
          </w:p>
        </w:tc>
        <w:tc>
          <w:tcPr>
            <w:tcW w:type="dxa" w:w="1701"/>
          </w:tcPr>
          <w:p>
            <w:r/>
          </w:p>
        </w:tc>
      </w:tr>
      <w:tr>
        <w:tc>
          <w:tcPr>
            <w:tcW w:type="dxa" w:w="1701"/>
          </w:tcPr>
          <w:p>
            <w:r>
              <w:t>otherDiagnosis</w:t>
            </w:r>
          </w:p>
        </w:tc>
        <w:tc>
          <w:tcPr>
            <w:tcW w:type="dxa" w:w="1984"/>
          </w:tcPr>
          <w:p>
            <w:r>
              <w:t>Hypothèses de régulation médicale secondaires</w:t>
            </w:r>
          </w:p>
        </w:tc>
        <w:tc>
          <w:tcPr>
            <w:tcW w:type="dxa" w:w="1134"/>
          </w:tcPr>
          <w:p>
            <w:r>
              <w:t>cf. type otherDiagnosis</w:t>
              <w:br/>
              <w:t>(nan)</w:t>
            </w:r>
          </w:p>
        </w:tc>
        <w:tc>
          <w:tcPr>
            <w:tcW w:type="dxa" w:w="1417"/>
          </w:tcPr>
          <w:p>
            <w:r>
              <w:t>0..n</w:t>
            </w:r>
          </w:p>
        </w:tc>
        <w:tc>
          <w:tcPr>
            <w:tcW w:type="dxa" w:w="4535"/>
          </w:tcPr>
          <w:p>
            <w:r>
              <w:t>Hypotheses diagnostiques secondaires émises par le médecin régulateur du CRAA</w:t>
            </w:r>
          </w:p>
        </w:tc>
        <w:tc>
          <w:tcPr>
            <w:tcW w:type="dxa" w:w="1701"/>
          </w:tcPr>
          <w:p>
            <w:r/>
          </w:p>
        </w:tc>
      </w:tr>
    </w:tbl>
    <w:p>
      <w:pPr>
        <w:pStyle w:val="Heading1"/>
      </w:pPr>
      <w:r>
        <w:t>Type externalId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(ENUM: NIR, SINUS, SI-VIC, DOSSARD, PLACE)</w:t>
            </w:r>
          </w:p>
        </w:tc>
        <w:tc>
          <w:tcPr>
            <w:tcW w:type="dxa" w:w="1417"/>
          </w:tcPr>
          <w:p>
            <w:r>
              <w:t>1..1</w:t>
            </w:r>
          </w:p>
        </w:tc>
        <w:tc>
          <w:tcPr>
            <w:tcW w:type="dxa" w:w="4535"/>
          </w:tcPr>
          <w:p>
            <w:r>
              <w:t>Type de l'identifiant fourni</w:t>
            </w:r>
          </w:p>
        </w:tc>
        <w:tc>
          <w:tcPr>
            <w:tcW w:type="dxa" w:w="1701"/>
          </w:tcPr>
          <w:p>
            <w:r>
              <w:t>NIR, SINUS, SI-VIC, …</w:t>
            </w:r>
          </w:p>
        </w:tc>
      </w:tr>
      <w:tr>
        <w:tc>
          <w:tcPr>
            <w:tcW w:type="dxa" w:w="1701"/>
          </w:tcPr>
          <w:p>
            <w:r>
              <w:t>value</w:t>
            </w:r>
          </w:p>
        </w:tc>
        <w:tc>
          <w:tcPr>
            <w:tcW w:type="dxa" w:w="1984"/>
          </w:tcPr>
          <w:p>
            <w:r>
              <w:t>Identifiant</w:t>
            </w:r>
          </w:p>
        </w:tc>
        <w:tc>
          <w:tcPr>
            <w:tcW w:type="dxa" w:w="1134"/>
          </w:tcPr>
          <w:p>
            <w:r>
              <w:t>string</w:t>
            </w:r>
          </w:p>
        </w:tc>
        <w:tc>
          <w:tcPr>
            <w:tcW w:type="dxa" w:w="1417"/>
          </w:tcPr>
          <w:p>
            <w:r>
              <w:t>1..1</w:t>
            </w:r>
          </w:p>
        </w:tc>
        <w:tc>
          <w:tcPr>
            <w:tcW w:type="dxa" w:w="4535"/>
          </w:tcPr>
          <w:p>
            <w:r>
              <w:t>L'identifiant en lui-même</w:t>
            </w:r>
          </w:p>
        </w:tc>
        <w:tc>
          <w:tcPr>
            <w:tcW w:type="dxa" w:w="1701"/>
          </w:tcPr>
          <w:p>
            <w:r>
              <w:t>id1234</w:t>
            </w:r>
          </w:p>
        </w:tc>
      </w:tr>
    </w:tbl>
    <w:p>
      <w:pPr>
        <w:pStyle w:val="Heading1"/>
      </w:pPr>
      <w:r>
        <w:t>Type personalAddress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p>
        </w:tc>
        <w:tc>
          <w:tcPr>
            <w:tcW w:type="dxa" w:w="1701"/>
          </w:tcPr>
          <w:p>
            <w:r/>
          </w:p>
        </w:tc>
      </w:tr>
    </w:tbl>
    <w:p>
      <w:pPr>
        <w:pStyle w:val="Heading1"/>
      </w:pPr>
      <w:r>
        <w:t>Type generalPractitioner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detailedName</w:t>
            </w:r>
          </w:p>
        </w:tc>
        <w:tc>
          <w:tcPr>
            <w:tcW w:type="dxa" w:w="1984"/>
          </w:tcPr>
          <w:p>
            <w:r>
              <w:t>Prénom et nom</w:t>
            </w:r>
          </w:p>
        </w:tc>
        <w:tc>
          <w:tcPr>
            <w:tcW w:type="dxa" w:w="1134"/>
          </w:tcPr>
          <w:p>
            <w:r>
              <w:t>cf. type detailedName</w:t>
            </w:r>
          </w:p>
        </w:tc>
        <w:tc>
          <w:tcPr>
            <w:tcW w:type="dxa" w:w="1417"/>
          </w:tcPr>
          <w:p>
            <w:r>
              <w:t>1..1</w:t>
            </w:r>
          </w:p>
        </w:tc>
        <w:tc>
          <w:tcPr>
            <w:tcW w:type="dxa" w:w="4535"/>
          </w:tcPr>
          <w:p>
            <w:r>
              <w:t>Nom du médecin traitant du patient si connu</w:t>
            </w:r>
          </w:p>
        </w:tc>
        <w:tc>
          <w:tcPr>
            <w:tcW w:type="dxa" w:w="1701"/>
          </w:tcPr>
          <w:p>
            <w:r/>
          </w:p>
        </w:tc>
      </w:tr>
      <w:tr>
        <w:tc>
          <w:tcPr>
            <w:tcW w:type="dxa" w:w="1701"/>
          </w:tcPr>
          <w:p>
            <w:r>
              <w:t>id</w:t>
            </w:r>
          </w:p>
        </w:tc>
        <w:tc>
          <w:tcPr>
            <w:tcW w:type="dxa" w:w="1984"/>
          </w:tcPr>
          <w:p>
            <w:r>
              <w:t>Identifiant RPPS</w:t>
            </w:r>
          </w:p>
        </w:tc>
        <w:tc>
          <w:tcPr>
            <w:tcW w:type="dxa" w:w="1134"/>
          </w:tcPr>
          <w:p>
            <w:r>
              <w:t>string</w:t>
            </w:r>
          </w:p>
        </w:tc>
        <w:tc>
          <w:tcPr>
            <w:tcW w:type="dxa" w:w="1417"/>
          </w:tcPr>
          <w:p>
            <w:r>
              <w:t>0..1</w:t>
            </w:r>
          </w:p>
        </w:tc>
        <w:tc>
          <w:tcPr>
            <w:tcW w:type="dxa" w:w="4535"/>
          </w:tcPr>
          <w:p>
            <w:r>
              <w:t>Numéro RPPS du médecin traitant</w:t>
            </w:r>
          </w:p>
        </w:tc>
        <w:tc>
          <w:tcPr>
            <w:tcW w:type="dxa" w:w="1701"/>
          </w:tcPr>
          <w:p>
            <w:r>
              <w:t>10000668540</w:t>
            </w:r>
          </w:p>
        </w:tc>
      </w:tr>
      <w:tr>
        <w:tc>
          <w:tcPr>
            <w:tcW w:type="dxa" w:w="1701"/>
          </w:tcPr>
          <w:p>
            <w:r>
              <w:t>personalAddress</w:t>
            </w:r>
          </w:p>
        </w:tc>
        <w:tc>
          <w:tcPr>
            <w:tcW w:type="dxa" w:w="1984"/>
          </w:tcPr>
          <w:p>
            <w:r>
              <w:t>Adresse medecin</w:t>
            </w:r>
          </w:p>
        </w:tc>
        <w:tc>
          <w:tcPr>
            <w:tcW w:type="dxa" w:w="1134"/>
          </w:tcPr>
          <w:p>
            <w:r>
              <w:t>cf. type personalAddress</w:t>
            </w:r>
          </w:p>
        </w:tc>
        <w:tc>
          <w:tcPr>
            <w:tcW w:type="dxa" w:w="1417"/>
          </w:tcPr>
          <w:p>
            <w:r>
              <w:t>0..1</w:t>
            </w:r>
          </w:p>
        </w:tc>
        <w:tc>
          <w:tcPr>
            <w:tcW w:type="dxa" w:w="4535"/>
          </w:tcPr>
          <w:p>
            <w:r/>
          </w:p>
        </w:tc>
        <w:tc>
          <w:tcPr>
            <w:tcW w:type="dxa" w:w="1701"/>
          </w:tcPr>
          <w:p>
            <w:r/>
          </w:p>
        </w:tc>
      </w:tr>
      <w:tr>
        <w:tc>
          <w:tcPr>
            <w:tcW w:type="dxa" w:w="1701"/>
          </w:tcPr>
          <w:p>
            <w:r>
              <w:t>contact</w:t>
            </w:r>
          </w:p>
        </w:tc>
        <w:tc>
          <w:tcPr>
            <w:tcW w:type="dxa" w:w="1984"/>
          </w:tcPr>
          <w:p>
            <w:r>
              <w:t>Contact médecin</w:t>
            </w:r>
          </w:p>
        </w:tc>
        <w:tc>
          <w:tcPr>
            <w:tcW w:type="dxa" w:w="1134"/>
          </w:tcPr>
          <w:p>
            <w:r>
              <w:t>cf. type contact</w:t>
            </w:r>
          </w:p>
        </w:tc>
        <w:tc>
          <w:tcPr>
            <w:tcW w:type="dxa" w:w="1417"/>
          </w:tcPr>
          <w:p>
            <w:r>
              <w:t>0..n</w:t>
            </w:r>
          </w:p>
        </w:tc>
        <w:tc>
          <w:tcPr>
            <w:tcW w:type="dxa" w:w="4535"/>
          </w:tcPr>
          <w:p>
            <w:r>
              <w:t>Type et valeur des URI utilisées par le patient concerné</w:t>
            </w:r>
          </w:p>
        </w:tc>
        <w:tc>
          <w:tcPr>
            <w:tcW w:type="dxa" w:w="1701"/>
          </w:tcPr>
          <w:p>
            <w:r/>
          </w:p>
        </w:tc>
      </w:tr>
    </w:tbl>
    <w:p>
      <w:pPr>
        <w:pStyle w:val="Heading1"/>
      </w:pPr>
      <w:r>
        <w:t>Type insCycle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status</w:t>
            </w:r>
          </w:p>
        </w:tc>
        <w:tc>
          <w:tcPr>
            <w:tcW w:type="dxa" w:w="1984"/>
          </w:tcPr>
          <w:p>
            <w:r>
              <w:t>Statut de l'identité</w:t>
            </w:r>
          </w:p>
        </w:tc>
        <w:tc>
          <w:tcPr>
            <w:tcW w:type="dxa" w:w="1134"/>
          </w:tcPr>
          <w:p>
            <w:r>
              <w:t>string</w:t>
              <w:br/>
              <w:t>(ENUM: Provisoire, Validée, Récupérée, Qualifiée)</w:t>
            </w:r>
          </w:p>
        </w:tc>
        <w:tc>
          <w:tcPr>
            <w:tcW w:type="dxa" w:w="1417"/>
          </w:tcPr>
          <w:p>
            <w:r>
              <w:t>0..1</w:t>
            </w:r>
          </w:p>
        </w:tc>
        <w:tc>
          <w:tcPr>
            <w:tcW w:type="dxa" w:w="4535"/>
          </w:tcPr>
          <w:p>
            <w:r>
              <w:t>Le RNIV exige que les logiciels référentiels d’identités gèrent les 4 statuts fonctionnels suivants :</w:t>
              <w:br/>
              <w:t>- « identité provisoire »,</w:t>
              <w:br/>
              <w:t>- « identité récupérée »,</w:t>
              <w:br/>
              <w:t>- « identité validée »,</w:t>
              <w:br/>
              <w:t>- « identité qualifiée ».</w:t>
              <w:br/>
              <w:t>Ces statuts fonctionnels sont exclusifs les uns des autres. Le référentiel INS [EXI 18] précise en outre que le matricule INS et l’OID doivent être accompagnés d’informations confirmant qu’ils ont été qualifiés.</w:t>
            </w:r>
          </w:p>
        </w:tc>
        <w:tc>
          <w:tcPr>
            <w:tcW w:type="dxa" w:w="1701"/>
          </w:tcPr>
          <w:p>
            <w:r/>
          </w:p>
        </w:tc>
      </w:tr>
      <w:tr>
        <w:tc>
          <w:tcPr>
            <w:tcW w:type="dxa" w:w="1701"/>
          </w:tcPr>
          <w:p>
            <w:r>
              <w:t>attribute</w:t>
            </w:r>
          </w:p>
        </w:tc>
        <w:tc>
          <w:tcPr>
            <w:tcW w:type="dxa" w:w="1984"/>
          </w:tcPr>
          <w:p>
            <w:r>
              <w:t>Attribut de l'identité</w:t>
            </w:r>
          </w:p>
        </w:tc>
        <w:tc>
          <w:tcPr>
            <w:tcW w:type="dxa" w:w="1134"/>
          </w:tcPr>
          <w:p>
            <w:r>
              <w:t>string</w:t>
              <w:br/>
              <w:t>(ENUM: Homonyme, Fictive, Douteuse)</w:t>
            </w:r>
          </w:p>
        </w:tc>
        <w:tc>
          <w:tcPr>
            <w:tcW w:type="dxa" w:w="1417"/>
          </w:tcPr>
          <w:p>
            <w:r>
              <w:t>0..1</w:t>
            </w:r>
          </w:p>
        </w:tc>
        <w:tc>
          <w:tcPr>
            <w:tcW w:type="dxa" w:w="4535"/>
          </w:tcPr>
          <w:p>
            <w:r>
              <w:t>Le RNIV recommande que les logiciels référentiels d’identités gèrent a minima les 3 attributs suivants :</w:t>
              <w:br/>
              <w:t>- identité homonyme,</w:t>
              <w:br/>
              <w:t>- identité douteuse,</w:t>
              <w:br/>
              <w:t>- identité fictive.</w:t>
            </w:r>
          </w:p>
        </w:tc>
        <w:tc>
          <w:tcPr>
            <w:tcW w:type="dxa" w:w="1701"/>
          </w:tcPr>
          <w:p>
            <w:r/>
          </w:p>
        </w:tc>
      </w:tr>
    </w:tbl>
    <w:p>
      <w:pPr>
        <w:pStyle w:val="Heading1"/>
      </w:pPr>
      <w:r>
        <w:t>Type insNumber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value</w:t>
            </w:r>
          </w:p>
        </w:tc>
        <w:tc>
          <w:tcPr>
            <w:tcW w:type="dxa" w:w="1984"/>
          </w:tcPr>
          <w:p>
            <w:r>
              <w:t xml:space="preserve">Matricule </w:t>
            </w:r>
          </w:p>
        </w:tc>
        <w:tc>
          <w:tcPr>
            <w:tcW w:type="dxa" w:w="1134"/>
          </w:tcPr>
          <w:p>
            <w:r>
              <w:t>string</w:t>
            </w:r>
          </w:p>
        </w:tc>
        <w:tc>
          <w:tcPr>
            <w:tcW w:type="dxa" w:w="1417"/>
          </w:tcPr>
          <w:p>
            <w:r>
              <w:t>0..1</w:t>
            </w:r>
          </w:p>
        </w:tc>
        <w:tc>
          <w:tcPr>
            <w:tcW w:type="dxa" w:w="4535"/>
          </w:tcPr>
          <w:p>
            <w:r>
              <w:t>n° NIR OU n° NIA de l'individu. Le matricule INS (et son OID) ne doit jamais être propagé (= échangé) si l'identité est à un statut autre que qualifiée. Il correspond au numéro personnel de sécurité sociale. Il peut être différent du numéro de sécurité sociale utilisé pour le remboursement des soins par l’assurance maladie, dans le cas par exemple où l’usager n’est pas l’assuré social (ex.: l’enfant qui est rattaché à l’un de ses parents).</w:t>
              <w:br/>
              <w:t xml:space="preserve">Le matricule INS est composé des 13 caractères et de la clé de contrôle. </w:t>
            </w:r>
          </w:p>
        </w:tc>
        <w:tc>
          <w:tcPr>
            <w:tcW w:type="dxa" w:w="1701"/>
          </w:tcPr>
          <w:p>
            <w:r>
              <w:t>2 77 01 01 154 002 29</w:t>
            </w:r>
          </w:p>
        </w:tc>
      </w:tr>
      <w:tr>
        <w:tc>
          <w:tcPr>
            <w:tcW w:type="dxa" w:w="1701"/>
          </w:tcPr>
          <w:p>
            <w:r>
              <w:t>oid</w:t>
            </w:r>
          </w:p>
        </w:tc>
        <w:tc>
          <w:tcPr>
            <w:tcW w:type="dxa" w:w="1984"/>
          </w:tcPr>
          <w:p>
            <w:r>
              <w:t>OID</w:t>
            </w:r>
          </w:p>
        </w:tc>
        <w:tc>
          <w:tcPr>
            <w:tcW w:type="dxa" w:w="1134"/>
          </w:tcPr>
          <w:p>
            <w:r>
              <w:t>string</w:t>
            </w:r>
          </w:p>
        </w:tc>
        <w:tc>
          <w:tcPr>
            <w:tcW w:type="dxa" w:w="1417"/>
          </w:tcPr>
          <w:p>
            <w:r>
              <w:t>0..1</w:t>
            </w:r>
          </w:p>
        </w:tc>
        <w:tc>
          <w:tcPr>
            <w:tcW w:type="dxa" w:w="4535"/>
          </w:tcPr>
          <w:p>
            <w:r>
              <w:t>Identifiant de la structure qui a affecté l’INS sous la forme d'un OID. Les OID (Object Identifier) sont des identifiants universels, représentés sous la forme d'une suite d'entiers. Ils sont organisés sous forme hiérarchique avec des nœuds. L'OID est toujours associé à un matricule INS, il n'est donc pas propagé si le statut de l'identité n'est pas "qualifiée"</w:t>
            </w:r>
          </w:p>
        </w:tc>
        <w:tc>
          <w:tcPr>
            <w:tcW w:type="dxa" w:w="1701"/>
          </w:tcPr>
          <w:p>
            <w:r>
              <w:t>1.2.250.1.213.1.4.8</w:t>
            </w:r>
          </w:p>
        </w:tc>
      </w:tr>
    </w:tbl>
    <w:p>
      <w:pPr>
        <w:pStyle w:val="Heading1"/>
      </w:pPr>
      <w:r>
        <w:t>Type insStrictFeatures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birthName</w:t>
            </w:r>
          </w:p>
        </w:tc>
        <w:tc>
          <w:tcPr>
            <w:tcW w:type="dxa" w:w="1984"/>
          </w:tcPr>
          <w:p>
            <w:r>
              <w:t>Nom de naissance</w:t>
            </w:r>
          </w:p>
        </w:tc>
        <w:tc>
          <w:tcPr>
            <w:tcW w:type="dxa" w:w="1134"/>
          </w:tcPr>
          <w:p>
            <w:r>
              <w:t>string</w:t>
            </w:r>
          </w:p>
        </w:tc>
        <w:tc>
          <w:tcPr>
            <w:tcW w:type="dxa" w:w="1417"/>
          </w:tcPr>
          <w:p>
            <w:r>
              <w:t>0..1</w:t>
            </w:r>
          </w:p>
        </w:tc>
        <w:tc>
          <w:tcPr>
            <w:tcW w:type="dxa" w:w="4535"/>
          </w:tcPr>
          <w:p>
            <w:r>
              <w:t>Egalement appelé nom de famille.</w:t>
            </w:r>
          </w:p>
        </w:tc>
        <w:tc>
          <w:tcPr>
            <w:tcW w:type="dxa" w:w="1701"/>
          </w:tcPr>
          <w:p>
            <w:r>
              <w:t>Dupont</w:t>
            </w:r>
          </w:p>
        </w:tc>
      </w:tr>
      <w:tr>
        <w:tc>
          <w:tcPr>
            <w:tcW w:type="dxa" w:w="1701"/>
          </w:tcPr>
          <w:p>
            <w:r>
              <w:t>birthFirstName</w:t>
            </w:r>
          </w:p>
        </w:tc>
        <w:tc>
          <w:tcPr>
            <w:tcW w:type="dxa" w:w="1984"/>
          </w:tcPr>
          <w:p>
            <w:r>
              <w:t>Premier prénom de naissance</w:t>
            </w:r>
          </w:p>
        </w:tc>
        <w:tc>
          <w:tcPr>
            <w:tcW w:type="dxa" w:w="1134"/>
          </w:tcPr>
          <w:p>
            <w:r>
              <w:t>string</w:t>
            </w:r>
          </w:p>
        </w:tc>
        <w:tc>
          <w:tcPr>
            <w:tcW w:type="dxa" w:w="1417"/>
          </w:tcPr>
          <w:p>
            <w:r>
              <w:t>0..1</w:t>
            </w:r>
          </w:p>
        </w:tc>
        <w:tc>
          <w:tcPr>
            <w:tcW w:type="dxa" w:w="4535"/>
          </w:tcPr>
          <w:p>
            <w:r>
              <w:t xml:space="preserve">Doit être cohérent avec la liste des prénoms de naissance renvoyée par INSi. Ex: si la liste des prénoms renvoyée est "Pierre Alain Jacques", le premier prénom de naissance ne peut être que : </w:t>
              <w:br/>
              <w:t>Pierre</w:t>
              <w:br/>
              <w:t>Pierre Alain</w:t>
              <w:br/>
              <w:t>Pierre Alain Jacques</w:t>
            </w:r>
          </w:p>
        </w:tc>
        <w:tc>
          <w:tcPr>
            <w:tcW w:type="dxa" w:w="1701"/>
          </w:tcPr>
          <w:p>
            <w:r/>
          </w:p>
        </w:tc>
      </w:tr>
      <w:tr>
        <w:tc>
          <w:tcPr>
            <w:tcW w:type="dxa" w:w="1701"/>
          </w:tcPr>
          <w:p>
            <w:r>
              <w:t>birthFirstNamesList</w:t>
            </w:r>
          </w:p>
        </w:tc>
        <w:tc>
          <w:tcPr>
            <w:tcW w:type="dxa" w:w="1984"/>
          </w:tcPr>
          <w:p>
            <w:r>
              <w:t>Liste des prénoms de naissance</w:t>
            </w:r>
          </w:p>
        </w:tc>
        <w:tc>
          <w:tcPr>
            <w:tcW w:type="dxa" w:w="1134"/>
          </w:tcPr>
          <w:p>
            <w:r>
              <w:t>string</w:t>
            </w:r>
          </w:p>
        </w:tc>
        <w:tc>
          <w:tcPr>
            <w:tcW w:type="dxa" w:w="1417"/>
          </w:tcPr>
          <w:p>
            <w:r>
              <w:t>0..1</w:t>
            </w:r>
          </w:p>
        </w:tc>
        <w:tc>
          <w:tcPr>
            <w:tcW w:type="dxa" w:w="4535"/>
          </w:tcPr>
          <w:p>
            <w:r>
              <w:t>Ensemble des prénoms de naissance (renvoyés par INSi)</w:t>
            </w:r>
          </w:p>
        </w:tc>
        <w:tc>
          <w:tcPr>
            <w:tcW w:type="dxa" w:w="1701"/>
          </w:tcPr>
          <w:p>
            <w:r/>
          </w:p>
        </w:tc>
      </w:tr>
      <w:tr>
        <w:tc>
          <w:tcPr>
            <w:tcW w:type="dxa" w:w="1701"/>
          </w:tcPr>
          <w:p>
            <w:r>
              <w:t>birthDate</w:t>
            </w:r>
          </w:p>
        </w:tc>
        <w:tc>
          <w:tcPr>
            <w:tcW w:type="dxa" w:w="1984"/>
          </w:tcPr>
          <w:p>
            <w:r>
              <w:t>Date de naissance</w:t>
            </w:r>
          </w:p>
        </w:tc>
        <w:tc>
          <w:tcPr>
            <w:tcW w:type="dxa" w:w="1134"/>
          </w:tcPr>
          <w:p>
            <w:r>
              <w:t>date</w:t>
            </w:r>
          </w:p>
        </w:tc>
        <w:tc>
          <w:tcPr>
            <w:tcW w:type="dxa" w:w="1417"/>
          </w:tcPr>
          <w:p>
            <w:r>
              <w:t>0..1</w:t>
            </w:r>
          </w:p>
        </w:tc>
        <w:tc>
          <w:tcPr>
            <w:tcW w:type="dxa" w:w="4535"/>
          </w:tcPr>
          <w:p>
            <w:r>
              <w:t>Date de naissance du patient</w:t>
            </w:r>
          </w:p>
        </w:tc>
        <w:tc>
          <w:tcPr>
            <w:tcW w:type="dxa" w:w="1701"/>
          </w:tcPr>
          <w:p>
            <w:r/>
          </w:p>
        </w:tc>
      </w:tr>
      <w:tr>
        <w:tc>
          <w:tcPr>
            <w:tcW w:type="dxa" w:w="1701"/>
          </w:tcPr>
          <w:p>
            <w:r>
              <w:t>sex</w:t>
            </w:r>
          </w:p>
        </w:tc>
        <w:tc>
          <w:tcPr>
            <w:tcW w:type="dxa" w:w="1984"/>
          </w:tcPr>
          <w:p>
            <w:r>
              <w:t xml:space="preserve">Sexe </w:t>
            </w:r>
          </w:p>
        </w:tc>
        <w:tc>
          <w:tcPr>
            <w:tcW w:type="dxa" w:w="1134"/>
          </w:tcPr>
          <w:p>
            <w:r>
              <w:t>string</w:t>
              <w:br/>
              <w:t>(NOMENCLATURE: SI-SAMU-NOMENC_SEXE)</w:t>
            </w:r>
          </w:p>
        </w:tc>
        <w:tc>
          <w:tcPr>
            <w:tcW w:type="dxa" w:w="1417"/>
          </w:tcPr>
          <w:p>
            <w:r>
              <w:t>0..1</w:t>
            </w:r>
          </w:p>
        </w:tc>
        <w:tc>
          <w:tcPr>
            <w:tcW w:type="dxa" w:w="4535"/>
          </w:tcPr>
          <w:p>
            <w:r>
              <w:t>Sexe du patient</w:t>
            </w:r>
          </w:p>
        </w:tc>
        <w:tc>
          <w:tcPr>
            <w:tcW w:type="dxa" w:w="1701"/>
          </w:tcPr>
          <w:p>
            <w:r>
              <w:t>F</w:t>
            </w:r>
          </w:p>
        </w:tc>
      </w:tr>
      <w:tr>
        <w:tc>
          <w:tcPr>
            <w:tcW w:type="dxa" w:w="1701"/>
          </w:tcPr>
          <w:p>
            <w:r>
              <w:t>birthPlaceCode</w:t>
            </w:r>
          </w:p>
        </w:tc>
        <w:tc>
          <w:tcPr>
            <w:tcW w:type="dxa" w:w="1984"/>
          </w:tcPr>
          <w:p>
            <w:r>
              <w:t>Code lieu de naissance</w:t>
            </w:r>
          </w:p>
        </w:tc>
        <w:tc>
          <w:tcPr>
            <w:tcW w:type="dxa" w:w="1134"/>
          </w:tcPr>
          <w:p>
            <w:r>
              <w:t>number</w:t>
            </w:r>
          </w:p>
        </w:tc>
        <w:tc>
          <w:tcPr>
            <w:tcW w:type="dxa" w:w="1417"/>
          </w:tcPr>
          <w:p>
            <w:r>
              <w:t>0..1</w:t>
            </w:r>
          </w:p>
        </w:tc>
        <w:tc>
          <w:tcPr>
            <w:tcW w:type="dxa" w:w="4535"/>
          </w:tcPr>
          <w:p>
            <w:r>
              <w:t>Il s’agit de la commune de naissance pour les personnes nées en France et du pays de naissance pour les personnes nées à l’étranger. Utilisation du code INSEE (différent du code postal), auquel est associé le nom de la commune ou du pays correspondant.</w:t>
            </w:r>
          </w:p>
        </w:tc>
        <w:tc>
          <w:tcPr>
            <w:tcW w:type="dxa" w:w="1701"/>
          </w:tcPr>
          <w:p>
            <w:r/>
          </w:p>
        </w:tc>
      </w:tr>
    </w:tbl>
    <w:p>
      <w:pPr>
        <w:pStyle w:val="Heading1"/>
      </w:pPr>
      <w:r>
        <w:t>Type mainDiagnosis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otherDiagnosis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operator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detailedName</w:t>
            </w:r>
          </w:p>
        </w:tc>
        <w:tc>
          <w:tcPr>
            <w:tcW w:type="dxa" w:w="1984"/>
          </w:tcPr>
          <w:p>
            <w:r>
              <w:t>Prénom et nom</w:t>
            </w:r>
          </w:p>
        </w:tc>
        <w:tc>
          <w:tcPr>
            <w:tcW w:type="dxa" w:w="1134"/>
          </w:tcPr>
          <w:p>
            <w:r>
              <w:t>cf. type detailedName</w:t>
            </w:r>
          </w:p>
        </w:tc>
        <w:tc>
          <w:tcPr>
            <w:tcW w:type="dxa" w:w="1417"/>
          </w:tcPr>
          <w:p>
            <w:r>
              <w:t>0..1</w:t>
            </w:r>
          </w:p>
        </w:tc>
        <w:tc>
          <w:tcPr>
            <w:tcW w:type="dxa" w:w="4535"/>
          </w:tcPr>
          <w:p>
            <w:r>
              <w:t>Prénom &amp; nom de l'opérateur</w:t>
            </w:r>
          </w:p>
        </w:tc>
        <w:tc>
          <w:tcPr>
            <w:tcW w:type="dxa" w:w="1701"/>
          </w:tcPr>
          <w:p>
            <w:r/>
          </w:p>
        </w:tc>
      </w:tr>
      <w:tr>
        <w:tc>
          <w:tcPr>
            <w:tcW w:type="dxa" w:w="1701"/>
          </w:tcPr>
          <w:p>
            <w:r>
              <w:t>id</w:t>
            </w:r>
          </w:p>
        </w:tc>
        <w:tc>
          <w:tcPr>
            <w:tcW w:type="dxa" w:w="1984"/>
          </w:tcPr>
          <w:p>
            <w:r>
              <w:t>ID</w:t>
            </w:r>
          </w:p>
        </w:tc>
        <w:tc>
          <w:tcPr>
            <w:tcW w:type="dxa" w:w="1134"/>
          </w:tcPr>
          <w:p>
            <w:r>
              <w:t>string</w:t>
            </w:r>
          </w:p>
        </w:tc>
        <w:tc>
          <w:tcPr>
            <w:tcW w:type="dxa" w:w="1417"/>
          </w:tcPr>
          <w:p>
            <w:r>
              <w:t>0..1</w:t>
            </w:r>
          </w:p>
        </w:tc>
        <w:tc>
          <w:tcPr>
            <w:tcW w:type="dxa" w:w="4535"/>
          </w:tcPr>
          <w:p>
            <w:r>
              <w:t>Identifiant professionnel de l'opérateur si existant</w:t>
            </w:r>
          </w:p>
        </w:tc>
        <w:tc>
          <w:tcPr>
            <w:tcW w:type="dxa" w:w="1701"/>
          </w:tcPr>
          <w:p>
            <w:r/>
          </w:p>
        </w:tc>
      </w:tr>
      <w:tr>
        <w:tc>
          <w:tcPr>
            <w:tcW w:type="dxa" w:w="1701"/>
          </w:tcPr>
          <w:p>
            <w:r>
              <w:t>role</w:t>
            </w:r>
          </w:p>
        </w:tc>
        <w:tc>
          <w:tcPr>
            <w:tcW w:type="dxa" w:w="1984"/>
          </w:tcPr>
          <w:p>
            <w:r>
              <w:t>Rôle</w:t>
            </w:r>
          </w:p>
        </w:tc>
        <w:tc>
          <w:tcPr>
            <w:tcW w:type="dxa" w:w="1134"/>
          </w:tcPr>
          <w:p>
            <w:r>
              <w:t>string</w:t>
            </w:r>
          </w:p>
        </w:tc>
        <w:tc>
          <w:tcPr>
            <w:tcW w:type="dxa" w:w="1417"/>
          </w:tcPr>
          <w:p>
            <w:r>
              <w:t>1..1</w:t>
            </w:r>
          </w:p>
        </w:tc>
        <w:tc>
          <w:tcPr>
            <w:tcW w:type="dxa" w:w="4535"/>
          </w:tcPr>
          <w:p>
            <w:r>
              <w:t>Rôle de l'opérateur au sein de l'entité émettrice du message</w:t>
            </w:r>
          </w:p>
        </w:tc>
        <w:tc>
          <w:tcPr>
            <w:tcW w:type="dxa" w:w="1701"/>
          </w:tcPr>
          <w:p>
            <w:r>
              <w:t>ARM, Medecin régulateur…</w:t>
            </w:r>
          </w:p>
        </w:tc>
      </w:tr>
    </w:tbl>
    <w:p>
      <w:pPr>
        <w:pStyle w:val="Heading1"/>
      </w:pPr>
      <w:r>
        <w:t>Type engagementDetails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categoryType</w:t>
            </w:r>
          </w:p>
        </w:tc>
        <w:tc>
          <w:tcPr>
            <w:tcW w:type="dxa" w:w="1984"/>
          </w:tcPr>
          <w:p>
            <w:r>
              <w:t>Type de moyen</w:t>
            </w:r>
          </w:p>
        </w:tc>
        <w:tc>
          <w:tcPr>
            <w:tcW w:type="dxa" w:w="1134"/>
          </w:tcPr>
          <w:p>
            <w:r>
              <w:t>string</w:t>
              <w:br/>
              <w:t>(NOMENCLATURE : TYPE_MOYEN)</w:t>
            </w:r>
          </w:p>
        </w:tc>
        <w:tc>
          <w:tcPr>
            <w:tcW w:type="dxa" w:w="1417"/>
          </w:tcPr>
          <w:p>
            <w:r>
              <w:t>1..1</w:t>
            </w:r>
          </w:p>
        </w:tc>
        <w:tc>
          <w:tcPr>
            <w:tcW w:type="dxa" w:w="4535"/>
          </w:tcPr>
          <w:p>
            <w:r>
              <w:t>détaille le moyen à engager</w:t>
            </w:r>
          </w:p>
        </w:tc>
        <w:tc>
          <w:tcPr>
            <w:tcW w:type="dxa" w:w="1701"/>
          </w:tcPr>
          <w:p>
            <w:r>
              <w:t>SMUR, Pompiers</w:t>
            </w:r>
          </w:p>
        </w:tc>
      </w:tr>
      <w:tr>
        <w:tc>
          <w:tcPr>
            <w:tcW w:type="dxa" w:w="1701"/>
          </w:tcPr>
          <w:p>
            <w:r>
              <w:t>resourceType</w:t>
            </w:r>
          </w:p>
        </w:tc>
        <w:tc>
          <w:tcPr>
            <w:tcW w:type="dxa" w:w="1984"/>
          </w:tcPr>
          <w:p>
            <w:r>
              <w:t>Type de vecteur</w:t>
            </w:r>
          </w:p>
        </w:tc>
        <w:tc>
          <w:tcPr>
            <w:tcW w:type="dxa" w:w="1134"/>
          </w:tcPr>
          <w:p>
            <w:r>
              <w:t>string</w:t>
              <w:br/>
              <w:t>(NOMENCLATURE : TYPE_VECTEUR)</w:t>
            </w:r>
          </w:p>
        </w:tc>
        <w:tc>
          <w:tcPr>
            <w:tcW w:type="dxa" w:w="1417"/>
          </w:tcPr>
          <w:p>
            <w:r>
              <w:t>0..1</w:t>
            </w:r>
          </w:p>
        </w:tc>
        <w:tc>
          <w:tcPr>
            <w:tcW w:type="dxa" w:w="4535"/>
          </w:tcPr>
          <w:p>
            <w:r>
              <w:t>détaille le type de vecteur à engager</w:t>
            </w:r>
          </w:p>
        </w:tc>
        <w:tc>
          <w:tcPr>
            <w:tcW w:type="dxa" w:w="1701"/>
          </w:tcPr>
          <w:p>
            <w:r>
              <w:t>AR, VLM, VSAV</w:t>
            </w:r>
          </w:p>
        </w:tc>
      </w:tr>
      <w:tr>
        <w:tc>
          <w:tcPr>
            <w:tcW w:type="dxa" w:w="1701"/>
          </w:tcPr>
          <w:p>
            <w:r>
              <w:t>resourceId</w:t>
            </w:r>
          </w:p>
        </w:tc>
        <w:tc>
          <w:tcPr>
            <w:tcW w:type="dxa" w:w="1984"/>
          </w:tcPr>
          <w:p>
            <w:r>
              <w:t xml:space="preserve">ID vecteur </w:t>
            </w:r>
          </w:p>
        </w:tc>
        <w:tc>
          <w:tcPr>
            <w:tcW w:type="dxa" w:w="1134"/>
          </w:tcPr>
          <w:p>
            <w:r>
              <w:t>string</w:t>
            </w:r>
          </w:p>
        </w:tc>
        <w:tc>
          <w:tcPr>
            <w:tcW w:type="dxa" w:w="1417"/>
          </w:tcPr>
          <w:p>
            <w:r>
              <w:t>0..1</w:t>
            </w:r>
          </w:p>
        </w:tc>
        <w:tc>
          <w:tcPr>
            <w:tcW w:type="dxa" w:w="4535"/>
          </w:tcPr>
          <w:p>
            <w:r/>
          </w:p>
        </w:tc>
        <w:tc>
          <w:tcPr>
            <w:tcW w:type="dxa" w:w="1701"/>
          </w:tcPr>
          <w:p>
            <w:r/>
          </w:p>
        </w:tc>
      </w:tr>
      <w:tr>
        <w:tc>
          <w:tcPr>
            <w:tcW w:type="dxa" w:w="1701"/>
          </w:tcPr>
          <w:p>
            <w:r>
              <w:t>teamCareInitial</w:t>
            </w:r>
          </w:p>
        </w:tc>
        <w:tc>
          <w:tcPr>
            <w:tcW w:type="dxa" w:w="1984"/>
          </w:tcPr>
          <w:p>
            <w:r>
              <w:t>Niveau de prise en charge</w:t>
            </w:r>
          </w:p>
        </w:tc>
        <w:tc>
          <w:tcPr>
            <w:tcW w:type="dxa" w:w="1134"/>
          </w:tcPr>
          <w:p>
            <w:r>
              <w:t>string</w:t>
              <w:br/>
              <w:t>(NOMENCLATURE : NIVSOIN)</w:t>
            </w:r>
          </w:p>
        </w:tc>
        <w:tc>
          <w:tcPr>
            <w:tcW w:type="dxa" w:w="1417"/>
          </w:tcPr>
          <w:p>
            <w:r>
              <w:t>1..1</w:t>
            </w:r>
          </w:p>
        </w:tc>
        <w:tc>
          <w:tcPr>
            <w:tcW w:type="dxa" w:w="4535"/>
          </w:tcPr>
          <w:p>
            <w:r>
              <w:t>Type d’équipe (médical, paramédicale, non médicale, standard, incomplete, ...)</w:t>
            </w:r>
          </w:p>
        </w:tc>
        <w:tc>
          <w:tcPr>
            <w:tcW w:type="dxa" w:w="1701"/>
          </w:tcPr>
          <w:p>
            <w:r>
              <w:t>Médical, paramédical, secouriste</w:t>
            </w:r>
          </w:p>
        </w:tc>
      </w:tr>
    </w:tbl>
    <w:p>
      <w:pPr>
        <w:pStyle w:val="Heading1"/>
      </w:pPr>
      <w:r>
        <w:t>Type transportDetails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orientation</w:t>
            </w:r>
          </w:p>
        </w:tc>
        <w:tc>
          <w:tcPr>
            <w:tcW w:type="dxa" w:w="1984"/>
          </w:tcPr>
          <w:p>
            <w:r>
              <w:t>Type de devenir du patient</w:t>
            </w:r>
          </w:p>
        </w:tc>
        <w:tc>
          <w:tcPr>
            <w:tcW w:type="dxa" w:w="1134"/>
          </w:tcPr>
          <w:p>
            <w:r>
              <w:t>string</w:t>
            </w:r>
          </w:p>
        </w:tc>
        <w:tc>
          <w:tcPr>
            <w:tcW w:type="dxa" w:w="1417"/>
          </w:tcPr>
          <w:p>
            <w:r>
              <w:t>1..1</w:t>
            </w:r>
          </w:p>
        </w:tc>
        <w:tc>
          <w:tcPr>
            <w:tcW w:type="dxa" w:w="4535"/>
          </w:tcPr>
          <w:p>
            <w:r>
              <w:t xml:space="preserve">Décision(s) d'orientation prise par le médecin régulateur : </w:t>
              <w:br/>
              <w:t>- A transporter</w:t>
              <w:br/>
              <w:t>- Laisser sur place</w:t>
            </w:r>
          </w:p>
        </w:tc>
        <w:tc>
          <w:tcPr>
            <w:tcW w:type="dxa" w:w="1701"/>
          </w:tcPr>
          <w:p>
            <w:r>
              <w:t>laissé sur place, décédé, ou transporté</w:t>
            </w:r>
          </w:p>
        </w:tc>
      </w:tr>
      <w:tr>
        <w:tc>
          <w:tcPr>
            <w:tcW w:type="dxa" w:w="1701"/>
          </w:tcPr>
          <w:p>
            <w:r>
              <w:t>concoursRequest</w:t>
            </w:r>
          </w:p>
        </w:tc>
        <w:tc>
          <w:tcPr>
            <w:tcW w:type="dxa" w:w="1984"/>
          </w:tcPr>
          <w:p>
            <w:r>
              <w:t>ID demande de concours/de ressources</w:t>
            </w:r>
          </w:p>
        </w:tc>
        <w:tc>
          <w:tcPr>
            <w:tcW w:type="dxa" w:w="1134"/>
          </w:tcPr>
          <w:p>
            <w:r>
              <w:t>string</w:t>
            </w:r>
          </w:p>
        </w:tc>
        <w:tc>
          <w:tcPr>
            <w:tcW w:type="dxa" w:w="1417"/>
          </w:tcPr>
          <w:p>
            <w:r>
              <w:t>0..1</w:t>
            </w:r>
          </w:p>
        </w:tc>
        <w:tc>
          <w:tcPr>
            <w:tcW w:type="dxa" w:w="4535"/>
          </w:tcPr>
          <w:p>
            <w:r>
              <w:t xml:space="preserve">Identifiant de la ou des demandes de concours </w:t>
            </w:r>
          </w:p>
        </w:tc>
        <w:tc>
          <w:tcPr>
            <w:tcW w:type="dxa" w:w="1701"/>
          </w:tcPr>
          <w:p>
            <w:r/>
          </w:p>
        </w:tc>
      </w:tr>
      <w:tr>
        <w:tc>
          <w:tcPr>
            <w:tcW w:type="dxa" w:w="1701"/>
          </w:tcPr>
          <w:p>
            <w:r>
              <w:t>transportationID</w:t>
            </w:r>
          </w:p>
        </w:tc>
        <w:tc>
          <w:tcPr>
            <w:tcW w:type="dxa" w:w="1984"/>
          </w:tcPr>
          <w:p>
            <w:r>
              <w:t>ID vecteur partagé</w:t>
            </w:r>
          </w:p>
        </w:tc>
        <w:tc>
          <w:tcPr>
            <w:tcW w:type="dxa" w:w="1134"/>
          </w:tcPr>
          <w:p>
            <w:r>
              <w:t>string</w:t>
            </w:r>
          </w:p>
        </w:tc>
        <w:tc>
          <w:tcPr>
            <w:tcW w:type="dxa" w:w="1417"/>
          </w:tcPr>
          <w:p>
            <w:r>
              <w:t>0..1</w:t>
            </w:r>
          </w:p>
        </w:tc>
        <w:tc>
          <w:tcPr>
            <w:tcW w:type="dxa" w:w="4535"/>
          </w:tcPr>
          <w:p>
            <w:r>
              <w:t xml:space="preserve">Identifiant du véhicule terrestre / aérien / maritime de transport principal (= celui dans lequel se trouve le patient), permettant d'associer la décision à un véhicule spécifique + au patient. </w:t>
            </w:r>
          </w:p>
        </w:tc>
        <w:tc>
          <w:tcPr>
            <w:tcW w:type="dxa" w:w="1701"/>
          </w:tcPr>
          <w:p>
            <w:r/>
          </w:p>
        </w:tc>
      </w:tr>
      <w:tr>
        <w:tc>
          <w:tcPr>
            <w:tcW w:type="dxa" w:w="1701"/>
          </w:tcPr>
          <w:p>
            <w:r>
              <w:t>teamCare</w:t>
            </w:r>
          </w:p>
        </w:tc>
        <w:tc>
          <w:tcPr>
            <w:tcW w:type="dxa" w:w="1984"/>
          </w:tcPr>
          <w:p>
            <w:r>
              <w:t>Niveau de prise en charge</w:t>
            </w:r>
          </w:p>
        </w:tc>
        <w:tc>
          <w:tcPr>
            <w:tcW w:type="dxa" w:w="1134"/>
          </w:tcPr>
          <w:p>
            <w:r>
              <w:t>string</w:t>
              <w:br/>
              <w:t>(NOMENCLATURE : NIVSOIN)</w:t>
            </w:r>
          </w:p>
        </w:tc>
        <w:tc>
          <w:tcPr>
            <w:tcW w:type="dxa" w:w="1417"/>
          </w:tcPr>
          <w:p>
            <w:r>
              <w:t>1..1</w:t>
            </w:r>
          </w:p>
        </w:tc>
        <w:tc>
          <w:tcPr>
            <w:tcW w:type="dxa" w:w="4535"/>
          </w:tcPr>
          <w:p>
            <w:r>
              <w:t>Type d’équipe (médical, paramédicale, non médicale, standard, incomplete, ...)</w:t>
            </w:r>
          </w:p>
        </w:tc>
        <w:tc>
          <w:tcPr>
            <w:tcW w:type="dxa" w:w="1701"/>
          </w:tcPr>
          <w:p>
            <w:r>
              <w:t>Médical, paramédical, secouriste</w:t>
            </w:r>
          </w:p>
        </w:tc>
      </w:tr>
      <w:tr>
        <w:tc>
          <w:tcPr>
            <w:tcW w:type="dxa" w:w="1701"/>
          </w:tcPr>
          <w:p>
            <w:r>
              <w:t>destination</w:t>
            </w:r>
          </w:p>
        </w:tc>
        <w:tc>
          <w:tcPr>
            <w:tcW w:type="dxa" w:w="1984"/>
          </w:tcPr>
          <w:p>
            <w:r>
              <w:t>Destination</w:t>
            </w:r>
          </w:p>
        </w:tc>
        <w:tc>
          <w:tcPr>
            <w:tcW w:type="dxa" w:w="1134"/>
          </w:tcPr>
          <w:p>
            <w:r>
              <w:t>cf. type destination</w:t>
            </w:r>
          </w:p>
        </w:tc>
        <w:tc>
          <w:tcPr>
            <w:tcW w:type="dxa" w:w="1417"/>
          </w:tcPr>
          <w:p>
            <w:r>
              <w:t>0..1</w:t>
            </w:r>
          </w:p>
        </w:tc>
        <w:tc>
          <w:tcPr>
            <w:tcW w:type="dxa" w:w="4535"/>
          </w:tcPr>
          <w:p>
            <w:r/>
          </w:p>
        </w:tc>
        <w:tc>
          <w:tcPr>
            <w:tcW w:type="dxa" w:w="1701"/>
          </w:tcPr>
          <w:p>
            <w:r/>
          </w:p>
        </w:tc>
      </w:tr>
    </w:tbl>
    <w:p>
      <w:pPr>
        <w:pStyle w:val="Heading1"/>
      </w:pPr>
      <w:r>
        <w:t>Type destination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destination</w:t>
            </w:r>
          </w:p>
        </w:tc>
        <w:tc>
          <w:tcPr>
            <w:tcW w:type="dxa" w:w="1134"/>
          </w:tcPr>
          <w:p>
            <w:r>
              <w:t>string</w:t>
              <w:br/>
              <w:t>(ENUM: service d’urgences d’un Etablissement de santé, autres services d’un établissement de santé, cabinet d’un professionnel de santé, domicile personnel, EPHAD ou long séjour, autre)</w:t>
            </w:r>
          </w:p>
        </w:tc>
        <w:tc>
          <w:tcPr>
            <w:tcW w:type="dxa" w:w="1417"/>
          </w:tcPr>
          <w:p>
            <w:r>
              <w:t>0..1</w:t>
            </w:r>
          </w:p>
        </w:tc>
        <w:tc>
          <w:tcPr>
            <w:tcW w:type="dxa" w:w="4535"/>
          </w:tcPr>
          <w:p>
            <w:r>
              <w:t>Indique le type de destination de la ressource : service d’urgences d’un Etablissement de santé, autres services d’un établissement de santé, cabinet d’un professionnel de santé, domicile personnel, EPHAD ou long séjour, autre</w:t>
            </w:r>
          </w:p>
        </w:tc>
        <w:tc>
          <w:tcPr>
            <w:tcW w:type="dxa" w:w="1701"/>
          </w:tcPr>
          <w:p>
            <w:r/>
          </w:p>
        </w:tc>
      </w:tr>
      <w:tr>
        <w:tc>
          <w:tcPr>
            <w:tcW w:type="dxa" w:w="1701"/>
          </w:tcPr>
          <w:p>
            <w:r>
              <w:t>destinationLocation</w:t>
            </w:r>
          </w:p>
        </w:tc>
        <w:tc>
          <w:tcPr>
            <w:tcW w:type="dxa" w:w="1984"/>
          </w:tcPr>
          <w:p>
            <w:r>
              <w:t>Localisation de la destination</w:t>
            </w:r>
          </w:p>
        </w:tc>
        <w:tc>
          <w:tcPr>
            <w:tcW w:type="dxa" w:w="1134"/>
          </w:tcPr>
          <w:p>
            <w:r>
              <w:t>cf. type location</w:t>
            </w:r>
          </w:p>
        </w:tc>
        <w:tc>
          <w:tcPr>
            <w:tcW w:type="dxa" w:w="1417"/>
          </w:tcPr>
          <w:p>
            <w:r>
              <w:t>0..1</w:t>
            </w:r>
          </w:p>
        </w:tc>
        <w:tc>
          <w:tcPr>
            <w:tcW w:type="dxa" w:w="4535"/>
          </w:tcPr>
          <w:p>
            <w:r/>
          </w:p>
        </w:tc>
        <w:tc>
          <w:tcPr>
            <w:tcW w:type="dxa" w:w="1701"/>
          </w:tcPr>
          <w:p>
            <w:r/>
          </w:p>
        </w:tc>
      </w:tr>
    </w:tbl>
    <w:p>
      <w:pPr>
        <w:pStyle w:val="Heading1"/>
      </w:pPr>
      <w:r>
        <w:t>Type 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 matching additionnel</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AD61ECE-6457-45AE-A77C-21976AE6D390}"/>
</file>

<file path=customXml/itemProps3.xml><?xml version="1.0" encoding="utf-8"?>
<ds:datastoreItem xmlns:ds="http://schemas.openxmlformats.org/officeDocument/2006/customXml" ds:itemID="{D4F58FBC-721E-49DC-B578-AA9646EE3A4F}"/>
</file>

<file path=customXml/itemProps4.xml><?xml version="1.0" encoding="utf-8"?>
<ds:datastoreItem xmlns:ds="http://schemas.openxmlformats.org/officeDocument/2006/customXml" ds:itemID="{7FC596D1-05C0-4961-88D4-62DC76A31ED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